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013E36" w14:textId="443B46FF" w:rsidR="00796871" w:rsidRPr="00796871" w:rsidRDefault="00796871" w:rsidP="00796871">
      <w:pPr>
        <w:pStyle w:val="a3"/>
        <w:tabs>
          <w:tab w:val="right" w:pos="9639"/>
        </w:tabs>
        <w:rPr>
          <w:rFonts w:cs="Arial"/>
          <w:sz w:val="24"/>
          <w:lang w:eastAsia="zh-CN"/>
        </w:rPr>
      </w:pPr>
      <w:r w:rsidRPr="00796871">
        <w:rPr>
          <w:rFonts w:cs="Arial"/>
          <w:sz w:val="24"/>
          <w:lang w:eastAsia="zh-CN"/>
        </w:rPr>
        <w:t>3GPP TSG-RAN WG2 Meeting #113 bis electronic</w:t>
      </w:r>
      <w:r w:rsidRPr="00796871">
        <w:rPr>
          <w:rFonts w:cs="Arial"/>
          <w:sz w:val="24"/>
          <w:lang w:eastAsia="zh-CN"/>
        </w:rPr>
        <w:tab/>
      </w:r>
      <w:r w:rsidR="00423ABF" w:rsidRPr="00423ABF">
        <w:rPr>
          <w:rFonts w:cs="Arial"/>
          <w:sz w:val="24"/>
          <w:lang w:eastAsia="zh-CN"/>
        </w:rPr>
        <w:t>R2-2103411</w:t>
      </w:r>
    </w:p>
    <w:p w14:paraId="11088073" w14:textId="769DC8F8" w:rsidR="00846B90" w:rsidRDefault="00796871" w:rsidP="00796871">
      <w:pPr>
        <w:pStyle w:val="a3"/>
        <w:tabs>
          <w:tab w:val="right" w:pos="9639"/>
        </w:tabs>
        <w:jc w:val="both"/>
        <w:rPr>
          <w:rFonts w:cs="Arial"/>
          <w:sz w:val="24"/>
          <w:lang w:eastAsia="zh-CN"/>
        </w:rPr>
      </w:pPr>
      <w:r w:rsidRPr="00796871">
        <w:rPr>
          <w:rFonts w:cs="Arial"/>
          <w:sz w:val="24"/>
          <w:lang w:eastAsia="zh-CN"/>
        </w:rPr>
        <w:t>Online, April 12 – April 20, 2021</w:t>
      </w:r>
      <w:r w:rsidR="005E12CD">
        <w:rPr>
          <w:rFonts w:cs="Arial"/>
          <w:sz w:val="24"/>
          <w:lang w:eastAsia="zh-CN"/>
        </w:rPr>
        <w:t xml:space="preserve">                             </w:t>
      </w:r>
      <w:r w:rsidR="005E12CD" w:rsidRPr="005E12CD">
        <w:rPr>
          <w:rFonts w:cs="Arial" w:hint="eastAsia"/>
          <w:b w:val="0"/>
          <w:bCs/>
          <w:i/>
          <w:iCs/>
          <w:sz w:val="24"/>
          <w:lang w:eastAsia="zh-CN"/>
        </w:rPr>
        <w:t>Revision</w:t>
      </w:r>
      <w:r w:rsidR="005E12CD" w:rsidRPr="005E12CD">
        <w:rPr>
          <w:rFonts w:cs="Arial"/>
          <w:b w:val="0"/>
          <w:bCs/>
          <w:i/>
          <w:iCs/>
          <w:sz w:val="24"/>
          <w:lang w:eastAsia="zh-CN"/>
        </w:rPr>
        <w:t xml:space="preserve"> </w:t>
      </w:r>
      <w:r w:rsidR="005E12CD" w:rsidRPr="005E12CD">
        <w:rPr>
          <w:rFonts w:cs="Arial" w:hint="eastAsia"/>
          <w:b w:val="0"/>
          <w:bCs/>
          <w:i/>
          <w:iCs/>
          <w:sz w:val="24"/>
          <w:lang w:eastAsia="zh-CN"/>
        </w:rPr>
        <w:t>of</w:t>
      </w:r>
      <w:r w:rsidR="005E12CD" w:rsidRPr="005E12CD">
        <w:rPr>
          <w:rFonts w:cs="Arial"/>
          <w:b w:val="0"/>
          <w:bCs/>
          <w:i/>
          <w:iCs/>
          <w:sz w:val="24"/>
          <w:lang w:eastAsia="zh-CN"/>
        </w:rPr>
        <w:t xml:space="preserve"> R2-2101131</w:t>
      </w:r>
    </w:p>
    <w:p w14:paraId="0E346A76" w14:textId="77777777" w:rsidR="00186BCD" w:rsidRPr="00846B90" w:rsidRDefault="00186BCD" w:rsidP="00F91071">
      <w:pPr>
        <w:overflowPunct w:val="0"/>
        <w:autoSpaceDE w:val="0"/>
        <w:autoSpaceDN w:val="0"/>
        <w:adjustRightInd w:val="0"/>
        <w:textAlignment w:val="baseline"/>
        <w:rPr>
          <w:rFonts w:ascii="Arial" w:hAnsi="Arial" w:cs="Arial"/>
          <w:b/>
          <w:color w:val="000000"/>
          <w:sz w:val="24"/>
          <w:szCs w:val="24"/>
        </w:rPr>
      </w:pPr>
    </w:p>
    <w:p w14:paraId="0BE4EA91" w14:textId="77777777"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35483">
        <w:rPr>
          <w:rFonts w:eastAsia="宋体" w:cs="Arial"/>
          <w:b/>
          <w:bCs/>
          <w:kern w:val="2"/>
          <w:sz w:val="24"/>
          <w:szCs w:val="22"/>
          <w:lang w:val="en-US" w:eastAsia="zh-CN"/>
        </w:rPr>
        <w:t>9.2</w:t>
      </w:r>
      <w:r w:rsidR="00646CB0">
        <w:rPr>
          <w:rFonts w:eastAsia="宋体" w:cs="Arial"/>
          <w:b/>
          <w:bCs/>
          <w:kern w:val="2"/>
          <w:sz w:val="24"/>
          <w:szCs w:val="22"/>
          <w:lang w:val="en-US" w:eastAsia="zh-CN"/>
        </w:rPr>
        <w:t>.</w:t>
      </w:r>
      <w:r w:rsidR="00420773">
        <w:rPr>
          <w:rFonts w:eastAsia="宋体" w:cs="Arial"/>
          <w:b/>
          <w:bCs/>
          <w:kern w:val="2"/>
          <w:sz w:val="24"/>
          <w:szCs w:val="22"/>
          <w:lang w:val="en-US" w:eastAsia="zh-CN"/>
        </w:rPr>
        <w:t>3</w:t>
      </w:r>
    </w:p>
    <w:p w14:paraId="68076AE8" w14:textId="77777777"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r w:rsidR="0023449A">
        <w:rPr>
          <w:rFonts w:ascii="Arial" w:hAnsi="Arial" w:cs="Arial" w:hint="eastAsia"/>
          <w:b/>
          <w:bCs/>
          <w:sz w:val="24"/>
        </w:rPr>
        <w:t>, Motorola Mobility</w:t>
      </w:r>
      <w:bookmarkEnd w:id="0"/>
      <w:bookmarkEnd w:id="1"/>
      <w:bookmarkEnd w:id="2"/>
      <w:bookmarkEnd w:id="3"/>
    </w:p>
    <w:p w14:paraId="7F9D22E4" w14:textId="6FE8FF41"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796871" w:rsidRPr="00796871">
        <w:rPr>
          <w:rFonts w:ascii="Arial" w:hAnsi="Arial" w:cs="Arial"/>
          <w:b/>
          <w:bCs/>
          <w:sz w:val="24"/>
        </w:rPr>
        <w:t>Potential issues in IoT NTN with disconti</w:t>
      </w:r>
      <w:r w:rsidR="00796871">
        <w:rPr>
          <w:rFonts w:ascii="Arial" w:hAnsi="Arial" w:cs="Arial"/>
          <w:b/>
          <w:bCs/>
          <w:sz w:val="24"/>
        </w:rPr>
        <w:t>n</w:t>
      </w:r>
      <w:r w:rsidR="00796871" w:rsidRPr="00796871">
        <w:rPr>
          <w:rFonts w:ascii="Arial" w:hAnsi="Arial" w:cs="Arial"/>
          <w:b/>
          <w:bCs/>
          <w:sz w:val="24"/>
        </w:rPr>
        <w:t>uous coverage</w:t>
      </w:r>
    </w:p>
    <w:p w14:paraId="4A507226"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0B37F63F"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7CEE8B93" w14:textId="477815C9" w:rsidR="00FD701D" w:rsidRDefault="00FD701D" w:rsidP="007B7DA9">
      <w:pPr>
        <w:rPr>
          <w:rFonts w:ascii="Times New Roman" w:hAnsi="Times New Roman"/>
          <w:sz w:val="20"/>
          <w:szCs w:val="20"/>
          <w:lang w:val="en-GB"/>
        </w:rPr>
      </w:pPr>
      <w:r>
        <w:rPr>
          <w:rFonts w:ascii="Times New Roman" w:hAnsi="Times New Roman"/>
          <w:sz w:val="20"/>
          <w:szCs w:val="20"/>
          <w:lang w:val="en-GB"/>
        </w:rPr>
        <w:t>D</w:t>
      </w:r>
      <w:r>
        <w:rPr>
          <w:rFonts w:ascii="Times New Roman" w:hAnsi="Times New Roman" w:hint="eastAsia"/>
          <w:sz w:val="20"/>
          <w:szCs w:val="20"/>
          <w:lang w:val="en-GB"/>
        </w:rPr>
        <w:t>uring</w:t>
      </w:r>
      <w:r>
        <w:rPr>
          <w:rFonts w:ascii="Times New Roman" w:hAnsi="Times New Roman"/>
          <w:sz w:val="20"/>
          <w:szCs w:val="20"/>
          <w:lang w:val="en-GB"/>
        </w:rPr>
        <w:t xml:space="preserve"> </w:t>
      </w:r>
      <w:r>
        <w:rPr>
          <w:rFonts w:ascii="Times New Roman" w:hAnsi="Times New Roman" w:hint="eastAsia"/>
          <w:sz w:val="20"/>
          <w:szCs w:val="20"/>
          <w:lang w:val="en-GB"/>
        </w:rPr>
        <w:t>the</w:t>
      </w:r>
      <w:r>
        <w:rPr>
          <w:rFonts w:ascii="Times New Roman" w:hAnsi="Times New Roman"/>
          <w:sz w:val="20"/>
          <w:szCs w:val="20"/>
          <w:lang w:val="en-GB"/>
        </w:rPr>
        <w:t xml:space="preserve"> </w:t>
      </w:r>
      <w:r w:rsidR="005E12CD">
        <w:rPr>
          <w:rFonts w:ascii="Times New Roman" w:hAnsi="Times New Roman"/>
          <w:sz w:val="20"/>
          <w:szCs w:val="20"/>
          <w:lang w:val="en-GB"/>
        </w:rPr>
        <w:t xml:space="preserve">email </w:t>
      </w:r>
      <w:r>
        <w:rPr>
          <w:rFonts w:ascii="Times New Roman" w:hAnsi="Times New Roman" w:hint="eastAsia"/>
          <w:sz w:val="20"/>
          <w:szCs w:val="20"/>
          <w:lang w:val="en-GB"/>
        </w:rPr>
        <w:t>discussi</w:t>
      </w:r>
      <w:r>
        <w:rPr>
          <w:rFonts w:ascii="Times New Roman" w:hAnsi="Times New Roman"/>
          <w:sz w:val="20"/>
          <w:szCs w:val="20"/>
          <w:lang w:val="en-GB"/>
        </w:rPr>
        <w:t xml:space="preserve">on for IoT NTN </w:t>
      </w:r>
      <w:r w:rsidR="005E12CD">
        <w:rPr>
          <w:rFonts w:ascii="Times New Roman" w:hAnsi="Times New Roman"/>
          <w:sz w:val="20"/>
          <w:szCs w:val="20"/>
          <w:lang w:val="en-GB"/>
        </w:rPr>
        <w:t xml:space="preserve">CP </w:t>
      </w:r>
      <w:r>
        <w:rPr>
          <w:rFonts w:ascii="Times New Roman" w:hAnsi="Times New Roman"/>
          <w:sz w:val="20"/>
          <w:szCs w:val="20"/>
          <w:lang w:val="en-GB"/>
        </w:rPr>
        <w:t>in RAN2#11</w:t>
      </w:r>
      <w:r w:rsidR="005E12CD">
        <w:rPr>
          <w:rFonts w:ascii="Times New Roman" w:hAnsi="Times New Roman" w:hint="eastAsia"/>
          <w:sz w:val="20"/>
          <w:szCs w:val="20"/>
          <w:lang w:val="en-GB"/>
        </w:rPr>
        <w:t>3</w:t>
      </w:r>
      <w:r>
        <w:rPr>
          <w:rFonts w:ascii="Times New Roman" w:hAnsi="Times New Roman"/>
          <w:sz w:val="20"/>
          <w:szCs w:val="20"/>
          <w:lang w:val="en-GB"/>
        </w:rPr>
        <w:t>e,</w:t>
      </w:r>
      <w:r w:rsidR="005E12CD">
        <w:rPr>
          <w:rFonts w:ascii="Times New Roman" w:hAnsi="Times New Roman"/>
          <w:sz w:val="20"/>
          <w:szCs w:val="20"/>
          <w:lang w:val="en-GB"/>
        </w:rPr>
        <w:t xml:space="preserve"> </w:t>
      </w:r>
      <w:r w:rsidR="005E12CD" w:rsidRPr="005E12CD">
        <w:rPr>
          <w:rFonts w:ascii="Times New Roman" w:hAnsi="Times New Roman"/>
          <w:sz w:val="20"/>
          <w:szCs w:val="20"/>
          <w:lang w:val="en-GB"/>
        </w:rPr>
        <w:t>11 companies agreed that RAN2 should study the effect of discontinuous coverage of IoT-NTN</w:t>
      </w:r>
      <w:r w:rsidR="005E12CD" w:rsidRPr="005E12CD">
        <w:t xml:space="preserve"> </w:t>
      </w:r>
      <w:r w:rsidR="005E12CD" w:rsidRPr="005E12CD">
        <w:rPr>
          <w:rFonts w:ascii="Times New Roman" w:hAnsi="Times New Roman"/>
          <w:sz w:val="20"/>
          <w:szCs w:val="20"/>
          <w:lang w:val="en-GB"/>
        </w:rPr>
        <w:t>over cell re-selection</w:t>
      </w:r>
      <w:r>
        <w:rPr>
          <w:rFonts w:ascii="Times New Roman" w:hAnsi="Times New Roman"/>
          <w:sz w:val="20"/>
          <w:szCs w:val="20"/>
          <w:lang w:val="en-GB"/>
        </w:rPr>
        <w:t xml:space="preserve">. In this contribution we provide further </w:t>
      </w:r>
      <w:r w:rsidR="005E12CD">
        <w:rPr>
          <w:rFonts w:ascii="Times New Roman" w:hAnsi="Times New Roman"/>
          <w:sz w:val="20"/>
          <w:szCs w:val="20"/>
          <w:lang w:val="en-GB"/>
        </w:rPr>
        <w:t>views</w:t>
      </w:r>
      <w:r>
        <w:rPr>
          <w:rFonts w:ascii="Times New Roman" w:hAnsi="Times New Roman"/>
          <w:sz w:val="20"/>
          <w:szCs w:val="20"/>
          <w:lang w:val="en-GB"/>
        </w:rPr>
        <w:t xml:space="preserve"> on </w:t>
      </w:r>
      <w:r w:rsidR="005E12CD">
        <w:rPr>
          <w:rFonts w:ascii="Times New Roman" w:hAnsi="Times New Roman"/>
          <w:sz w:val="20"/>
          <w:szCs w:val="20"/>
          <w:lang w:val="en-GB"/>
        </w:rPr>
        <w:t>poten</w:t>
      </w:r>
      <w:r w:rsidR="008B45A9">
        <w:rPr>
          <w:rFonts w:ascii="Times New Roman" w:hAnsi="Times New Roman"/>
          <w:sz w:val="20"/>
          <w:szCs w:val="20"/>
          <w:lang w:val="en-GB"/>
        </w:rPr>
        <w:t xml:space="preserve">tial issues in cell selection/reselection and connection </w:t>
      </w:r>
      <w:r w:rsidR="00417EBB">
        <w:rPr>
          <w:rFonts w:ascii="Times New Roman" w:hAnsi="Times New Roman"/>
          <w:sz w:val="20"/>
          <w:szCs w:val="20"/>
          <w:lang w:val="en-GB"/>
        </w:rPr>
        <w:t>re-establishment</w:t>
      </w:r>
      <w:r w:rsidR="008B45A9">
        <w:rPr>
          <w:rFonts w:ascii="Times New Roman" w:hAnsi="Times New Roman"/>
          <w:sz w:val="20"/>
          <w:szCs w:val="20"/>
          <w:lang w:val="en-GB"/>
        </w:rPr>
        <w:t xml:space="preserve"> due to </w:t>
      </w:r>
      <w:r>
        <w:rPr>
          <w:rFonts w:ascii="Times New Roman" w:hAnsi="Times New Roman"/>
          <w:sz w:val="20"/>
          <w:szCs w:val="20"/>
          <w:lang w:val="en-GB"/>
        </w:rPr>
        <w:t>discontinuous coverage</w:t>
      </w:r>
      <w:r w:rsidR="008B45A9">
        <w:rPr>
          <w:rFonts w:ascii="Times New Roman" w:hAnsi="Times New Roman"/>
          <w:sz w:val="20"/>
          <w:szCs w:val="20"/>
          <w:lang w:val="en-GB"/>
        </w:rPr>
        <w:t xml:space="preserve"> in IoT NTN</w:t>
      </w:r>
      <w:r>
        <w:rPr>
          <w:rFonts w:ascii="Times New Roman" w:hAnsi="Times New Roman"/>
          <w:sz w:val="20"/>
          <w:szCs w:val="20"/>
          <w:lang w:val="en-GB"/>
        </w:rPr>
        <w:t>.</w:t>
      </w:r>
    </w:p>
    <w:p w14:paraId="666D8B8C"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138F7186" w14:textId="19C95846" w:rsidR="001611A3" w:rsidRPr="001611A3" w:rsidRDefault="001611A3" w:rsidP="001611A3">
      <w:pPr>
        <w:rPr>
          <w:rFonts w:ascii="Times New Roman" w:hAnsi="Times New Roman"/>
          <w:sz w:val="20"/>
          <w:szCs w:val="20"/>
          <w:lang w:val="en-GB"/>
        </w:rPr>
      </w:pPr>
      <w:r>
        <w:rPr>
          <w:rFonts w:ascii="Times New Roman" w:hAnsi="Times New Roman" w:hint="eastAsia"/>
          <w:sz w:val="20"/>
          <w:szCs w:val="20"/>
          <w:lang w:val="en-GB"/>
        </w:rPr>
        <w:t>I</w:t>
      </w:r>
      <w:r>
        <w:rPr>
          <w:rFonts w:ascii="Times New Roman" w:hAnsi="Times New Roman"/>
          <w:sz w:val="20"/>
          <w:szCs w:val="20"/>
          <w:lang w:val="en-GB"/>
        </w:rPr>
        <w:t xml:space="preserve">n the RAN1 summary for IoT NTN scenarios, </w:t>
      </w:r>
      <w:r w:rsidRPr="001611A3">
        <w:rPr>
          <w:rFonts w:ascii="Times New Roman" w:hAnsi="Times New Roman"/>
          <w:sz w:val="20"/>
          <w:szCs w:val="20"/>
          <w:lang w:val="en-GB"/>
        </w:rPr>
        <w:t>Cube satellite has the size and power limitations typically associated with microsatellites and low-density constellations:</w:t>
      </w:r>
    </w:p>
    <w:p w14:paraId="0102D83B" w14:textId="77777777" w:rsidR="001611A3" w:rsidRPr="001611A3" w:rsidRDefault="001611A3" w:rsidP="001611A3">
      <w:pPr>
        <w:pStyle w:val="a6"/>
        <w:numPr>
          <w:ilvl w:val="0"/>
          <w:numId w:val="37"/>
        </w:numPr>
        <w:spacing w:after="0"/>
        <w:ind w:firstLineChars="0"/>
      </w:pPr>
      <w:r w:rsidRPr="001611A3">
        <w:t>Restricted link budget consistent with extreme coverage assumption, due to relatively much smaller maximum transmission power, smaller antenna gains and number of beams.</w:t>
      </w:r>
    </w:p>
    <w:p w14:paraId="652E0BE6" w14:textId="77777777" w:rsidR="00FD701D" w:rsidRPr="001611A3" w:rsidRDefault="001611A3" w:rsidP="001611A3">
      <w:pPr>
        <w:pStyle w:val="a6"/>
        <w:numPr>
          <w:ilvl w:val="0"/>
          <w:numId w:val="37"/>
        </w:numPr>
        <w:spacing w:after="0"/>
        <w:ind w:firstLineChars="0"/>
        <w:rPr>
          <w:b/>
          <w:bCs/>
        </w:rPr>
      </w:pPr>
      <w:r w:rsidRPr="001611A3">
        <w:rPr>
          <w:b/>
          <w:bCs/>
        </w:rPr>
        <w:t>Discontinuous service link coverage due to very sparse satellite constellation where UE devices can remain long periods of time without being able to detect a satellite cell.</w:t>
      </w:r>
    </w:p>
    <w:p w14:paraId="328B66CD" w14:textId="5C4C3C3C" w:rsidR="001611A3" w:rsidRDefault="001611A3" w:rsidP="00FD701D">
      <w:pPr>
        <w:rPr>
          <w:rFonts w:ascii="Times New Roman" w:hAnsi="Times New Roman"/>
          <w:sz w:val="20"/>
          <w:szCs w:val="20"/>
          <w:lang w:val="en-GB"/>
        </w:rPr>
      </w:pPr>
      <w:r>
        <w:rPr>
          <w:rFonts w:ascii="Times New Roman" w:hAnsi="Times New Roman" w:hint="eastAsia"/>
          <w:sz w:val="20"/>
          <w:szCs w:val="20"/>
          <w:lang w:val="en-GB"/>
        </w:rPr>
        <w:t>A</w:t>
      </w:r>
      <w:r>
        <w:rPr>
          <w:rFonts w:ascii="Times New Roman" w:hAnsi="Times New Roman"/>
          <w:sz w:val="20"/>
          <w:szCs w:val="20"/>
          <w:lang w:val="en-GB"/>
        </w:rPr>
        <w:t>s the link budget is mainly in RAN1 scope, we focus on the second bullet i.e. d</w:t>
      </w:r>
      <w:r w:rsidRPr="001611A3">
        <w:rPr>
          <w:rFonts w:ascii="Times New Roman" w:hAnsi="Times New Roman"/>
          <w:sz w:val="20"/>
          <w:szCs w:val="20"/>
          <w:lang w:val="en-GB"/>
        </w:rPr>
        <w:t>iscontinuous service link coverage</w:t>
      </w:r>
      <w:r>
        <w:rPr>
          <w:rFonts w:ascii="Times New Roman" w:hAnsi="Times New Roman"/>
          <w:sz w:val="20"/>
          <w:szCs w:val="20"/>
          <w:lang w:val="en-GB"/>
        </w:rPr>
        <w:t xml:space="preserve"> and give further analysis from RAN2 perspective.</w:t>
      </w:r>
    </w:p>
    <w:p w14:paraId="28F38929" w14:textId="77777777" w:rsidR="007E16A2" w:rsidRDefault="00732026" w:rsidP="00FD701D">
      <w:pPr>
        <w:rPr>
          <w:rFonts w:ascii="Times New Roman" w:hAnsi="Times New Roman"/>
          <w:sz w:val="20"/>
          <w:szCs w:val="20"/>
          <w:lang w:val="en-GB"/>
        </w:rPr>
      </w:pPr>
      <w:r>
        <w:rPr>
          <w:rFonts w:ascii="Times New Roman" w:hAnsi="Times New Roman"/>
          <w:sz w:val="20"/>
          <w:szCs w:val="20"/>
          <w:lang w:val="en-GB"/>
        </w:rPr>
        <w:t>Although for now it is not clear whether Cube satellite can support moving beam/cell or fixed beam/cell (or both), a</w:t>
      </w:r>
      <w:r w:rsidR="00825B72">
        <w:rPr>
          <w:rFonts w:ascii="Times New Roman" w:hAnsi="Times New Roman"/>
          <w:sz w:val="20"/>
          <w:szCs w:val="20"/>
          <w:lang w:val="en-GB"/>
        </w:rPr>
        <w:t>s shown in Figure 1 C</w:t>
      </w:r>
      <w:r w:rsidR="007E16A2" w:rsidRPr="007E16A2">
        <w:rPr>
          <w:rFonts w:ascii="Times New Roman" w:hAnsi="Times New Roman"/>
          <w:sz w:val="20"/>
          <w:szCs w:val="20"/>
          <w:lang w:val="en-GB"/>
        </w:rPr>
        <w:t xml:space="preserve">ube satellite </w:t>
      </w:r>
      <w:r w:rsidR="007E16A2">
        <w:rPr>
          <w:rFonts w:ascii="Times New Roman" w:hAnsi="Times New Roman" w:hint="eastAsia"/>
          <w:sz w:val="20"/>
          <w:szCs w:val="20"/>
          <w:lang w:val="en-GB"/>
        </w:rPr>
        <w:t>can</w:t>
      </w:r>
      <w:r w:rsidR="007E16A2">
        <w:rPr>
          <w:rFonts w:ascii="Times New Roman" w:hAnsi="Times New Roman"/>
          <w:sz w:val="20"/>
          <w:szCs w:val="20"/>
          <w:lang w:val="en-GB"/>
        </w:rPr>
        <w:t xml:space="preserve"> </w:t>
      </w:r>
      <w:r w:rsidR="007E16A2">
        <w:rPr>
          <w:rFonts w:ascii="Times New Roman" w:hAnsi="Times New Roman" w:hint="eastAsia"/>
          <w:sz w:val="20"/>
          <w:szCs w:val="20"/>
          <w:lang w:val="en-GB"/>
        </w:rPr>
        <w:t>be</w:t>
      </w:r>
      <w:r w:rsidR="007E16A2">
        <w:rPr>
          <w:rFonts w:ascii="Times New Roman" w:hAnsi="Times New Roman"/>
          <w:sz w:val="20"/>
          <w:szCs w:val="20"/>
          <w:lang w:val="en-GB"/>
        </w:rPr>
        <w:t xml:space="preserve"> </w:t>
      </w:r>
      <w:r w:rsidR="007E16A2">
        <w:rPr>
          <w:rFonts w:ascii="Times New Roman" w:hAnsi="Times New Roman" w:hint="eastAsia"/>
          <w:sz w:val="20"/>
          <w:szCs w:val="20"/>
          <w:lang w:val="en-GB"/>
        </w:rPr>
        <w:t>considered</w:t>
      </w:r>
      <w:r w:rsidR="007E16A2">
        <w:rPr>
          <w:rFonts w:ascii="Times New Roman" w:hAnsi="Times New Roman"/>
          <w:sz w:val="20"/>
          <w:szCs w:val="20"/>
          <w:lang w:val="en-GB"/>
        </w:rPr>
        <w:t xml:space="preserve"> </w:t>
      </w:r>
      <w:r w:rsidR="007E16A2" w:rsidRPr="007E16A2">
        <w:rPr>
          <w:rFonts w:ascii="Times New Roman" w:hAnsi="Times New Roman"/>
          <w:sz w:val="20"/>
          <w:szCs w:val="20"/>
          <w:lang w:val="en-GB"/>
        </w:rPr>
        <w:t xml:space="preserve">as a special case of </w:t>
      </w:r>
      <w:r w:rsidR="007E16A2">
        <w:rPr>
          <w:rFonts w:ascii="Times New Roman" w:hAnsi="Times New Roman"/>
          <w:sz w:val="20"/>
          <w:szCs w:val="20"/>
          <w:lang w:val="en-GB"/>
        </w:rPr>
        <w:t xml:space="preserve">LEO scenario in which </w:t>
      </w:r>
      <w:r w:rsidR="00FD701D" w:rsidRPr="007B7DA9">
        <w:rPr>
          <w:rFonts w:ascii="Times New Roman" w:hAnsi="Times New Roman"/>
          <w:sz w:val="20"/>
          <w:szCs w:val="20"/>
          <w:lang w:val="en-GB"/>
        </w:rPr>
        <w:t>the discontinuous service link coverage</w:t>
      </w:r>
      <w:r w:rsidR="007E16A2">
        <w:rPr>
          <w:rFonts w:ascii="Times New Roman" w:hAnsi="Times New Roman"/>
          <w:sz w:val="20"/>
          <w:szCs w:val="20"/>
          <w:lang w:val="en-GB"/>
        </w:rPr>
        <w:t xml:space="preserve"> may occur</w:t>
      </w:r>
      <w:r w:rsidR="00FD701D" w:rsidRPr="007B7DA9">
        <w:rPr>
          <w:rFonts w:ascii="Times New Roman" w:hAnsi="Times New Roman"/>
          <w:sz w:val="20"/>
          <w:szCs w:val="20"/>
          <w:lang w:val="en-GB"/>
        </w:rPr>
        <w:t xml:space="preserve"> in space and/or time domain due to </w:t>
      </w:r>
      <w:r w:rsidR="00F97640">
        <w:rPr>
          <w:rFonts w:ascii="Times New Roman" w:hAnsi="Times New Roman"/>
          <w:sz w:val="20"/>
          <w:szCs w:val="20"/>
          <w:lang w:val="en-GB"/>
        </w:rPr>
        <w:t xml:space="preserve">limited capability </w:t>
      </w:r>
      <w:r w:rsidR="000E2A2E">
        <w:rPr>
          <w:rFonts w:ascii="Times New Roman" w:hAnsi="Times New Roman"/>
          <w:sz w:val="20"/>
          <w:szCs w:val="20"/>
          <w:lang w:val="en-GB"/>
        </w:rPr>
        <w:t>or deployment</w:t>
      </w:r>
      <w:r w:rsidR="00825B72">
        <w:rPr>
          <w:rFonts w:ascii="Times New Roman" w:hAnsi="Times New Roman"/>
          <w:sz w:val="20"/>
          <w:szCs w:val="20"/>
          <w:lang w:val="en-GB"/>
        </w:rPr>
        <w:t>.</w:t>
      </w:r>
      <w:r w:rsidR="000E2A2E">
        <w:rPr>
          <w:rFonts w:ascii="Times New Roman" w:hAnsi="Times New Roman"/>
          <w:sz w:val="20"/>
          <w:szCs w:val="20"/>
          <w:lang w:val="en-GB"/>
        </w:rPr>
        <w:t xml:space="preserve"> And similarly </w:t>
      </w:r>
      <w:r w:rsidR="000E2A2E">
        <w:rPr>
          <w:rFonts w:ascii="Times New Roman" w:hAnsi="Times New Roman" w:hint="eastAsia"/>
          <w:sz w:val="20"/>
          <w:szCs w:val="20"/>
          <w:lang w:val="en-GB"/>
        </w:rPr>
        <w:t>normal</w:t>
      </w:r>
      <w:r w:rsidR="000E2A2E">
        <w:rPr>
          <w:rFonts w:ascii="Times New Roman" w:hAnsi="Times New Roman"/>
          <w:sz w:val="20"/>
          <w:szCs w:val="20"/>
          <w:lang w:val="en-GB"/>
        </w:rPr>
        <w:t xml:space="preserve"> LEO satellites </w:t>
      </w:r>
      <w:r w:rsidR="00B3496C">
        <w:rPr>
          <w:rFonts w:ascii="Times New Roman" w:hAnsi="Times New Roman"/>
          <w:sz w:val="20"/>
          <w:szCs w:val="20"/>
          <w:lang w:val="en-GB"/>
        </w:rPr>
        <w:t>or HAP</w:t>
      </w:r>
      <w:r w:rsidR="00B3496C">
        <w:rPr>
          <w:rFonts w:ascii="Times New Roman" w:hAnsi="Times New Roman" w:hint="eastAsia"/>
          <w:sz w:val="20"/>
          <w:szCs w:val="20"/>
          <w:lang w:val="en-GB"/>
        </w:rPr>
        <w:t>s</w:t>
      </w:r>
      <w:r w:rsidR="00B3496C">
        <w:rPr>
          <w:rFonts w:ascii="Times New Roman" w:hAnsi="Times New Roman"/>
          <w:sz w:val="20"/>
          <w:szCs w:val="20"/>
          <w:lang w:val="en-GB"/>
        </w:rPr>
        <w:t xml:space="preserve"> </w:t>
      </w:r>
      <w:r w:rsidR="000E2A2E">
        <w:rPr>
          <w:rFonts w:ascii="Times New Roman" w:hAnsi="Times New Roman"/>
          <w:sz w:val="20"/>
          <w:szCs w:val="20"/>
          <w:lang w:val="en-GB"/>
        </w:rPr>
        <w:t xml:space="preserve">may cause coverage </w:t>
      </w:r>
      <w:r w:rsidR="000E2A2E">
        <w:rPr>
          <w:rFonts w:ascii="Times New Roman" w:hAnsi="Times New Roman" w:hint="eastAsia"/>
          <w:sz w:val="20"/>
          <w:szCs w:val="20"/>
          <w:lang w:val="en-GB"/>
        </w:rPr>
        <w:t>interruption</w:t>
      </w:r>
      <w:r w:rsidR="000E2A2E">
        <w:rPr>
          <w:rFonts w:ascii="Times New Roman" w:hAnsi="Times New Roman"/>
          <w:sz w:val="20"/>
          <w:szCs w:val="20"/>
          <w:lang w:val="en-GB"/>
        </w:rPr>
        <w:t xml:space="preserve"> as well e.g. </w:t>
      </w:r>
      <w:r w:rsidR="000E2A2E" w:rsidRPr="007B7DA9">
        <w:rPr>
          <w:rFonts w:ascii="Times New Roman" w:hAnsi="Times New Roman"/>
          <w:sz w:val="20"/>
          <w:szCs w:val="20"/>
          <w:lang w:val="en-GB"/>
        </w:rPr>
        <w:t>due to movemen</w:t>
      </w:r>
      <w:r w:rsidR="000E2A2E">
        <w:rPr>
          <w:rFonts w:ascii="Times New Roman" w:hAnsi="Times New Roman"/>
          <w:sz w:val="20"/>
          <w:szCs w:val="20"/>
          <w:lang w:val="en-GB"/>
        </w:rPr>
        <w:t xml:space="preserve">t or </w:t>
      </w:r>
      <w:r w:rsidR="000E2A2E" w:rsidRPr="001611A3">
        <w:rPr>
          <w:rFonts w:ascii="Times New Roman" w:hAnsi="Times New Roman"/>
          <w:sz w:val="20"/>
          <w:szCs w:val="20"/>
          <w:lang w:val="en-GB"/>
        </w:rPr>
        <w:t>low-density constellation</w:t>
      </w:r>
      <w:r w:rsidR="000E2A2E">
        <w:rPr>
          <w:rFonts w:ascii="Times New Roman" w:hAnsi="Times New Roman"/>
          <w:sz w:val="20"/>
          <w:szCs w:val="20"/>
          <w:lang w:val="en-GB"/>
        </w:rPr>
        <w:t>.</w:t>
      </w:r>
    </w:p>
    <w:p w14:paraId="21E1B6B3" w14:textId="77777777" w:rsidR="00732026" w:rsidRDefault="00732026" w:rsidP="00732026">
      <w:pPr>
        <w:spacing w:after="180"/>
        <w:jc w:val="center"/>
        <w:rPr>
          <w:rFonts w:eastAsiaTheme="minorEastAsia"/>
        </w:rPr>
      </w:pPr>
      <w:r>
        <w:rPr>
          <w:rFonts w:eastAsiaTheme="minorEastAsia"/>
          <w:noProof/>
        </w:rPr>
        <w:drawing>
          <wp:inline distT="0" distB="0" distL="0" distR="0" wp14:anchorId="7EADBE45" wp14:editId="6A69680E">
            <wp:extent cx="4315025" cy="257260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61052" cy="2600044"/>
                    </a:xfrm>
                    <a:prstGeom prst="rect">
                      <a:avLst/>
                    </a:prstGeom>
                    <a:noFill/>
                  </pic:spPr>
                </pic:pic>
              </a:graphicData>
            </a:graphic>
          </wp:inline>
        </w:drawing>
      </w:r>
    </w:p>
    <w:p w14:paraId="6B2AAB78" w14:textId="77777777" w:rsidR="00732026" w:rsidRPr="00732026" w:rsidRDefault="00732026" w:rsidP="00732026">
      <w:pPr>
        <w:spacing w:after="180"/>
        <w:jc w:val="center"/>
        <w:rPr>
          <w:rFonts w:ascii="Times New Roman" w:eastAsiaTheme="minorEastAsia" w:hAnsi="Times New Roman"/>
        </w:rPr>
      </w:pPr>
      <w:r w:rsidRPr="00732026">
        <w:rPr>
          <w:rFonts w:ascii="Times New Roman" w:eastAsiaTheme="minorEastAsia" w:hAnsi="Times New Roman"/>
        </w:rPr>
        <w:t xml:space="preserve">Figure 1. Discontinuous coverage of </w:t>
      </w:r>
      <w:r>
        <w:rPr>
          <w:rFonts w:ascii="Times New Roman" w:eastAsiaTheme="minorEastAsia" w:hAnsi="Times New Roman"/>
        </w:rPr>
        <w:t>Cube</w:t>
      </w:r>
      <w:r w:rsidRPr="00732026">
        <w:rPr>
          <w:rFonts w:ascii="Times New Roman" w:eastAsiaTheme="minorEastAsia" w:hAnsi="Times New Roman"/>
        </w:rPr>
        <w:t xml:space="preserve"> satellites: a) earth moving cell &amp; b) earth fixed cell</w:t>
      </w:r>
    </w:p>
    <w:p w14:paraId="5F010E82" w14:textId="77777777" w:rsidR="000E2A2E" w:rsidRPr="00417EBB" w:rsidRDefault="000E2A2E" w:rsidP="00417EBB">
      <w:pPr>
        <w:rPr>
          <w:rFonts w:ascii="Times New Roman" w:hAnsi="Times New Roman"/>
          <w:b/>
          <w:bCs/>
          <w:sz w:val="20"/>
          <w:szCs w:val="20"/>
          <w:lang w:val="en-GB"/>
        </w:rPr>
      </w:pPr>
      <w:r w:rsidRPr="00417EBB">
        <w:rPr>
          <w:rFonts w:ascii="Times New Roman" w:hAnsi="Times New Roman" w:hint="eastAsia"/>
          <w:b/>
          <w:bCs/>
          <w:sz w:val="20"/>
          <w:szCs w:val="20"/>
          <w:lang w:val="en-GB"/>
        </w:rPr>
        <w:t>O</w:t>
      </w:r>
      <w:r w:rsidRPr="00417EBB">
        <w:rPr>
          <w:rFonts w:ascii="Times New Roman" w:hAnsi="Times New Roman"/>
          <w:b/>
          <w:bCs/>
          <w:sz w:val="20"/>
          <w:szCs w:val="20"/>
          <w:lang w:val="en-GB"/>
        </w:rPr>
        <w:t xml:space="preserve">bservation 1: </w:t>
      </w:r>
      <w:r w:rsidR="00B3496C" w:rsidRPr="00417EBB">
        <w:rPr>
          <w:rFonts w:ascii="Times New Roman" w:hAnsi="Times New Roman"/>
          <w:b/>
          <w:bCs/>
          <w:sz w:val="20"/>
          <w:szCs w:val="20"/>
          <w:lang w:val="en-GB"/>
        </w:rPr>
        <w:t>Service link coverage interruption (i.e. discontinuous coverage) may occur for LEO satellites (including Cube satellites) and HAPs due to capability, movement or low-density constellation.</w:t>
      </w:r>
    </w:p>
    <w:p w14:paraId="6014DD0D" w14:textId="10972DDF" w:rsidR="00D03E35" w:rsidRPr="00417EBB" w:rsidRDefault="00D03E35" w:rsidP="00417EBB">
      <w:pPr>
        <w:rPr>
          <w:rFonts w:ascii="Times New Roman" w:hAnsi="Times New Roman"/>
          <w:sz w:val="20"/>
          <w:szCs w:val="20"/>
          <w:lang w:val="en-GB"/>
        </w:rPr>
      </w:pPr>
      <w:r w:rsidRPr="00417EBB">
        <w:rPr>
          <w:rFonts w:ascii="Times New Roman" w:hAnsi="Times New Roman"/>
          <w:sz w:val="20"/>
          <w:szCs w:val="20"/>
          <w:lang w:val="en-GB"/>
        </w:rPr>
        <w:t xml:space="preserve">For UE other than NB-IoT, serving cell measurement is always performed and neighboring cell measurement is mandatory </w:t>
      </w:r>
      <w:r w:rsidRPr="00417EBB">
        <w:rPr>
          <w:rFonts w:ascii="Times New Roman" w:hAnsi="Times New Roman"/>
          <w:sz w:val="20"/>
          <w:szCs w:val="20"/>
          <w:lang w:val="en-GB"/>
        </w:rPr>
        <w:lastRenderedPageBreak/>
        <w:t>if serving cell quality is lower than threshold. Therefore in discontinuous coverage scenario when serving cell becomes unavailable (e.g. due to Cube satellite movement) and there is no available neighboring cell, no suitable or acceptable cell will be found so UE will keep on measuring/scanning before and after entering “Any Cell Selection” state according to current specification. The same issue exists for NB-IoT UE except that cell quality threshold only includes RSRP and inter-frequency/RAT measurement is not considered.</w:t>
      </w:r>
    </w:p>
    <w:p w14:paraId="20F39909" w14:textId="1B712B12" w:rsidR="00D03E35" w:rsidRPr="00417EBB" w:rsidRDefault="00D03E35" w:rsidP="00417EBB">
      <w:pPr>
        <w:rPr>
          <w:rFonts w:ascii="Times New Roman" w:hAnsi="Times New Roman"/>
          <w:sz w:val="20"/>
          <w:szCs w:val="20"/>
          <w:lang w:val="en-GB"/>
        </w:rPr>
      </w:pPr>
      <w:r w:rsidRPr="00417EBB">
        <w:rPr>
          <w:rFonts w:ascii="Times New Roman" w:hAnsi="Times New Roman"/>
          <w:sz w:val="20"/>
          <w:szCs w:val="20"/>
          <w:lang w:val="en-GB"/>
        </w:rPr>
        <w:t>If following legacy cell selection/reselection procedures, for discontinuous coverage scenario when serving cell becomes unavailable (e.g. due to Cube satellite movement), no suitable cell (or even no acceptable cell) will be found so the UE will keep on scanning all RF channels, which consumes power but is useless until coverage restores.</w:t>
      </w:r>
    </w:p>
    <w:p w14:paraId="5F8E01DE" w14:textId="67CF748D" w:rsidR="00D03E35" w:rsidRPr="00417EBB" w:rsidRDefault="00D03E35" w:rsidP="00417EBB">
      <w:pPr>
        <w:rPr>
          <w:rFonts w:ascii="Times New Roman" w:hAnsi="Times New Roman"/>
          <w:b/>
          <w:bCs/>
          <w:sz w:val="20"/>
          <w:szCs w:val="20"/>
          <w:lang w:val="en-GB"/>
        </w:rPr>
      </w:pPr>
      <w:r w:rsidRPr="00417EBB">
        <w:rPr>
          <w:rFonts w:ascii="Times New Roman" w:hAnsi="Times New Roman" w:hint="eastAsia"/>
          <w:b/>
          <w:bCs/>
          <w:sz w:val="20"/>
          <w:szCs w:val="20"/>
          <w:lang w:val="en-GB"/>
        </w:rPr>
        <w:t>O</w:t>
      </w:r>
      <w:r w:rsidRPr="00417EBB">
        <w:rPr>
          <w:rFonts w:ascii="Times New Roman" w:hAnsi="Times New Roman"/>
          <w:b/>
          <w:bCs/>
          <w:sz w:val="20"/>
          <w:szCs w:val="20"/>
          <w:lang w:val="en-GB"/>
        </w:rPr>
        <w:t>bservation 2: UE in IDLE/INACTIVE always measures serving cell RSRP/RSRQ and mandatorily triggers neighboring cell measurement when the measured RSRP/RSRQ is lower than threshold, which consumes power but is useless during the no coverage duration in discontinuous coverage scenario.</w:t>
      </w:r>
    </w:p>
    <w:p w14:paraId="65761DAB" w14:textId="23D96320" w:rsidR="00D03E35" w:rsidRPr="00417EBB" w:rsidRDefault="00D03E35" w:rsidP="00417EBB">
      <w:pPr>
        <w:rPr>
          <w:rFonts w:ascii="Times New Roman" w:eastAsiaTheme="minorEastAsia" w:hAnsi="Times New Roman"/>
          <w:sz w:val="20"/>
          <w:szCs w:val="20"/>
        </w:rPr>
      </w:pPr>
      <w:r w:rsidRPr="00417EBB">
        <w:rPr>
          <w:rFonts w:ascii="Times New Roman" w:eastAsiaTheme="minorEastAsia" w:hAnsi="Times New Roman"/>
          <w:sz w:val="20"/>
          <w:szCs w:val="20"/>
        </w:rPr>
        <w:t>The relaxed monitoring is introduced to further reduce power consumption for NB-IoT with the intention to avoid triggering measurement when the serving cell quality decline is not significant (</w:t>
      </w:r>
      <w:r w:rsidRPr="00417EBB">
        <w:rPr>
          <w:rFonts w:ascii="Times New Roman" w:hAnsi="Times New Roman"/>
          <w:sz w:val="20"/>
          <w:szCs w:val="20"/>
          <w:lang w:eastAsia="ja-JP"/>
        </w:rPr>
        <w:t>Srxlev</w:t>
      </w:r>
      <w:r w:rsidRPr="00417EBB">
        <w:rPr>
          <w:rFonts w:ascii="Times New Roman" w:hAnsi="Times New Roman"/>
          <w:sz w:val="20"/>
          <w:szCs w:val="20"/>
          <w:vertAlign w:val="subscript"/>
          <w:lang w:eastAsia="ja-JP"/>
        </w:rPr>
        <w:t>Ref</w:t>
      </w:r>
      <w:r w:rsidRPr="00417EBB">
        <w:rPr>
          <w:rFonts w:ascii="Times New Roman" w:hAnsi="Times New Roman"/>
          <w:sz w:val="20"/>
          <w:szCs w:val="20"/>
          <w:lang w:eastAsia="ja-JP"/>
        </w:rPr>
        <w:t xml:space="preserve"> – Srxlev &lt; S</w:t>
      </w:r>
      <w:r w:rsidRPr="00417EBB">
        <w:rPr>
          <w:rFonts w:ascii="Times New Roman" w:hAnsi="Times New Roman"/>
          <w:sz w:val="20"/>
          <w:szCs w:val="20"/>
          <w:vertAlign w:val="subscript"/>
          <w:lang w:eastAsia="ja-JP"/>
        </w:rPr>
        <w:t>SearchDeltaP</w:t>
      </w:r>
      <w:r w:rsidRPr="00417EBB">
        <w:rPr>
          <w:rFonts w:ascii="Times New Roman" w:eastAsiaTheme="minorEastAsia" w:hAnsi="Times New Roman"/>
          <w:sz w:val="20"/>
          <w:szCs w:val="20"/>
        </w:rPr>
        <w:t>, which can be 6,9,12,15 dB) and the situation last for a period of time (</w:t>
      </w:r>
      <w:r w:rsidRPr="00417EBB">
        <w:rPr>
          <w:rFonts w:ascii="Times New Roman" w:hAnsi="Times New Roman"/>
          <w:sz w:val="20"/>
          <w:szCs w:val="20"/>
          <w:lang w:eastAsia="ja-JP"/>
        </w:rPr>
        <w:t>T</w:t>
      </w:r>
      <w:r w:rsidRPr="00417EBB">
        <w:rPr>
          <w:rFonts w:ascii="Times New Roman" w:hAnsi="Times New Roman"/>
          <w:sz w:val="20"/>
          <w:szCs w:val="20"/>
          <w:vertAlign w:val="subscript"/>
          <w:lang w:eastAsia="ja-JP"/>
        </w:rPr>
        <w:t>SearchDeltaP</w:t>
      </w:r>
      <w:r w:rsidRPr="00417EBB">
        <w:rPr>
          <w:rFonts w:ascii="Times New Roman" w:eastAsiaTheme="minorEastAsia" w:hAnsi="Times New Roman"/>
          <w:sz w:val="20"/>
          <w:szCs w:val="20"/>
        </w:rPr>
        <w:t xml:space="preserve"> = </w:t>
      </w:r>
      <w:r w:rsidRPr="00417EBB">
        <w:rPr>
          <w:rFonts w:ascii="Times New Roman" w:eastAsiaTheme="minorEastAsia" w:hAnsi="Times New Roman"/>
          <w:i/>
          <w:iCs/>
          <w:sz w:val="20"/>
          <w:szCs w:val="20"/>
        </w:rPr>
        <w:t>max</w:t>
      </w:r>
      <w:r w:rsidRPr="00417EBB">
        <w:rPr>
          <w:rFonts w:ascii="Times New Roman" w:eastAsiaTheme="minorEastAsia" w:hAnsi="Times New Roman"/>
          <w:sz w:val="20"/>
          <w:szCs w:val="20"/>
        </w:rPr>
        <w:t xml:space="preserve"> {5min, eDRX cycle (if configured)}). To use relaxed monitoring it is also required that less than 24 hours have passed since measurements for cell reselection were last performed and the UE has performed intra-frequency or inter-frequency measurements for at least </w:t>
      </w:r>
      <w:r w:rsidRPr="00417EBB">
        <w:rPr>
          <w:rFonts w:ascii="Times New Roman" w:hAnsi="Times New Roman"/>
          <w:sz w:val="20"/>
          <w:szCs w:val="20"/>
          <w:lang w:eastAsia="ja-JP"/>
        </w:rPr>
        <w:t>T</w:t>
      </w:r>
      <w:r w:rsidRPr="00417EBB">
        <w:rPr>
          <w:rFonts w:ascii="Times New Roman" w:hAnsi="Times New Roman"/>
          <w:sz w:val="20"/>
          <w:szCs w:val="20"/>
          <w:vertAlign w:val="subscript"/>
          <w:lang w:eastAsia="ja-JP"/>
        </w:rPr>
        <w:t>SearchDeltaP</w:t>
      </w:r>
      <w:r w:rsidRPr="00417EBB">
        <w:rPr>
          <w:rFonts w:ascii="Times New Roman" w:eastAsiaTheme="minorEastAsia" w:hAnsi="Times New Roman"/>
          <w:sz w:val="20"/>
          <w:szCs w:val="20"/>
        </w:rPr>
        <w:t xml:space="preserve"> after selecting or reselecting a new cell.</w:t>
      </w:r>
    </w:p>
    <w:p w14:paraId="0E83A1A6" w14:textId="77777777" w:rsidR="00D03E35" w:rsidRPr="00417EBB" w:rsidRDefault="00D03E35" w:rsidP="00417EBB">
      <w:pPr>
        <w:rPr>
          <w:rFonts w:ascii="Times New Roman" w:eastAsiaTheme="minorEastAsia" w:hAnsi="Times New Roman"/>
          <w:sz w:val="20"/>
          <w:szCs w:val="20"/>
        </w:rPr>
      </w:pPr>
      <w:r w:rsidRPr="00417EBB">
        <w:rPr>
          <w:rFonts w:ascii="Times New Roman" w:eastAsiaTheme="minorEastAsia" w:hAnsi="Times New Roman"/>
          <w:sz w:val="20"/>
          <w:szCs w:val="20"/>
        </w:rPr>
        <w:t>It is obvious that relaxed monitoring is a trade-off between cell quality decline and measurement triggering, but not for discontinuous coverage. To leverage relaxed monitoring for discontinuous coverage, the cell quality tolerance (S</w:t>
      </w:r>
      <w:r w:rsidRPr="00417EBB">
        <w:rPr>
          <w:rFonts w:ascii="Times New Roman" w:hAnsi="Times New Roman"/>
          <w:sz w:val="20"/>
          <w:szCs w:val="20"/>
          <w:vertAlign w:val="subscript"/>
          <w:lang w:eastAsia="ja-JP"/>
        </w:rPr>
        <w:t>SearchDeltaP</w:t>
      </w:r>
      <w:r w:rsidRPr="00417EBB">
        <w:rPr>
          <w:rFonts w:ascii="Times New Roman" w:eastAsiaTheme="minorEastAsia" w:hAnsi="Times New Roman"/>
          <w:sz w:val="20"/>
          <w:szCs w:val="20"/>
        </w:rPr>
        <w:t xml:space="preserve">) has to be large enough (e.g. maximum RSRP possible) which will forbid further measurement. Meanwhile </w:t>
      </w:r>
      <w:r w:rsidRPr="00417EBB">
        <w:rPr>
          <w:rFonts w:ascii="Times New Roman" w:hAnsi="Times New Roman"/>
          <w:sz w:val="20"/>
          <w:szCs w:val="20"/>
          <w:lang w:eastAsia="ja-JP"/>
        </w:rPr>
        <w:t>T</w:t>
      </w:r>
      <w:r w:rsidRPr="00417EBB">
        <w:rPr>
          <w:rFonts w:ascii="Times New Roman" w:hAnsi="Times New Roman"/>
          <w:sz w:val="20"/>
          <w:szCs w:val="20"/>
          <w:vertAlign w:val="subscript"/>
          <w:lang w:eastAsia="ja-JP"/>
        </w:rPr>
        <w:t>SearchDeltaP</w:t>
      </w:r>
      <w:r w:rsidRPr="00417EBB">
        <w:rPr>
          <w:rFonts w:ascii="Times New Roman" w:eastAsiaTheme="minorEastAsia" w:hAnsi="Times New Roman"/>
          <w:sz w:val="20"/>
          <w:szCs w:val="20"/>
        </w:rPr>
        <w:t xml:space="preserve"> is better to be shorter (now at least 5min) for power saving. Besides, the maximum duration of relaxed monitoring is 24 hours.</w:t>
      </w:r>
    </w:p>
    <w:p w14:paraId="65BC93EC" w14:textId="093EE740" w:rsidR="00D03E35" w:rsidRPr="00417EBB" w:rsidRDefault="00D03E35" w:rsidP="00417EBB">
      <w:pPr>
        <w:rPr>
          <w:rFonts w:ascii="Times New Roman" w:eastAsiaTheme="minorEastAsia" w:hAnsi="Times New Roman"/>
          <w:b/>
          <w:bCs/>
          <w:sz w:val="20"/>
          <w:szCs w:val="20"/>
        </w:rPr>
      </w:pPr>
      <w:r w:rsidRPr="00417EBB">
        <w:rPr>
          <w:rFonts w:ascii="Times New Roman" w:eastAsiaTheme="minorEastAsia" w:hAnsi="Times New Roman"/>
          <w:b/>
          <w:bCs/>
          <w:sz w:val="20"/>
          <w:szCs w:val="20"/>
        </w:rPr>
        <w:t>Observation 3: Relaxed monitoring mechanism may not work for discontinuous coverage due to limited value range of cell quality tolerance, and cannot avoid useless neighboring cell measurement in T</w:t>
      </w:r>
      <w:r w:rsidRPr="00417EBB">
        <w:rPr>
          <w:rFonts w:ascii="Times New Roman" w:eastAsiaTheme="minorEastAsia" w:hAnsi="Times New Roman"/>
          <w:b/>
          <w:bCs/>
          <w:sz w:val="20"/>
          <w:szCs w:val="20"/>
          <w:vertAlign w:val="subscript"/>
        </w:rPr>
        <w:t>SearchDeltaP</w:t>
      </w:r>
      <w:r w:rsidRPr="00417EBB">
        <w:rPr>
          <w:rFonts w:ascii="Times New Roman" w:eastAsiaTheme="minorEastAsia" w:hAnsi="Times New Roman"/>
          <w:b/>
          <w:bCs/>
          <w:sz w:val="20"/>
          <w:szCs w:val="20"/>
        </w:rPr>
        <w:t xml:space="preserve"> (at least 5min) and every 24 hours.</w:t>
      </w:r>
    </w:p>
    <w:p w14:paraId="4C88199D" w14:textId="07415D55" w:rsidR="00D03E35" w:rsidRPr="00417EBB" w:rsidRDefault="00D03E35" w:rsidP="00417EBB">
      <w:pPr>
        <w:rPr>
          <w:rFonts w:ascii="Times New Roman" w:hAnsi="Times New Roman"/>
          <w:b/>
          <w:bCs/>
          <w:sz w:val="20"/>
          <w:szCs w:val="20"/>
          <w:lang w:val="en-GB"/>
        </w:rPr>
      </w:pPr>
      <w:r w:rsidRPr="00417EBB">
        <w:rPr>
          <w:rFonts w:ascii="Times New Roman" w:hAnsi="Times New Roman" w:hint="eastAsia"/>
          <w:b/>
          <w:bCs/>
          <w:sz w:val="20"/>
          <w:szCs w:val="20"/>
          <w:lang w:val="en-GB"/>
        </w:rPr>
        <w:t>Proposal</w:t>
      </w:r>
      <w:r w:rsidRPr="00417EBB">
        <w:rPr>
          <w:rFonts w:ascii="Times New Roman" w:hAnsi="Times New Roman"/>
          <w:b/>
          <w:bCs/>
          <w:sz w:val="20"/>
          <w:szCs w:val="20"/>
          <w:lang w:val="en-GB"/>
        </w:rPr>
        <w:t xml:space="preserve"> </w:t>
      </w:r>
      <w:r w:rsidRPr="00417EBB">
        <w:rPr>
          <w:rFonts w:ascii="Times New Roman" w:hAnsi="Times New Roman" w:hint="eastAsia"/>
          <w:b/>
          <w:bCs/>
          <w:sz w:val="20"/>
          <w:szCs w:val="20"/>
          <w:lang w:val="en-GB"/>
        </w:rPr>
        <w:t>1:</w:t>
      </w:r>
      <w:r w:rsidRPr="00417EBB">
        <w:rPr>
          <w:rFonts w:ascii="Times New Roman" w:hAnsi="Times New Roman"/>
          <w:b/>
          <w:bCs/>
          <w:sz w:val="20"/>
          <w:szCs w:val="20"/>
          <w:lang w:val="en-GB"/>
        </w:rPr>
        <w:t xml:space="preserve"> RAN2 to study enhancement to cell selection/reselection considering service link coverage interruption in discontinuous coverage scenario.</w:t>
      </w:r>
    </w:p>
    <w:p w14:paraId="3662923D" w14:textId="1B490C8E" w:rsidR="00D03E35" w:rsidRPr="00417EBB" w:rsidRDefault="00D03E35" w:rsidP="00417EBB">
      <w:pPr>
        <w:rPr>
          <w:rFonts w:ascii="Times New Roman" w:hAnsi="Times New Roman"/>
          <w:sz w:val="20"/>
          <w:szCs w:val="20"/>
          <w:lang w:val="en-GB"/>
        </w:rPr>
      </w:pPr>
      <w:r w:rsidRPr="00417EBB">
        <w:rPr>
          <w:rFonts w:ascii="Times New Roman" w:hAnsi="Times New Roman" w:hint="eastAsia"/>
          <w:sz w:val="20"/>
          <w:szCs w:val="20"/>
          <w:lang w:val="en-GB"/>
        </w:rPr>
        <w:t>We</w:t>
      </w:r>
      <w:r w:rsidRPr="00417EBB">
        <w:rPr>
          <w:rFonts w:ascii="Times New Roman" w:hAnsi="Times New Roman"/>
          <w:sz w:val="20"/>
          <w:szCs w:val="20"/>
          <w:lang w:val="en-GB"/>
        </w:rPr>
        <w:t xml:space="preserve"> </w:t>
      </w:r>
      <w:r w:rsidRPr="00417EBB">
        <w:rPr>
          <w:rFonts w:ascii="Times New Roman" w:hAnsi="Times New Roman" w:hint="eastAsia"/>
          <w:sz w:val="20"/>
          <w:szCs w:val="20"/>
          <w:lang w:val="en-GB"/>
        </w:rPr>
        <w:t>further</w:t>
      </w:r>
      <w:r w:rsidRPr="00417EBB">
        <w:rPr>
          <w:rFonts w:ascii="Times New Roman" w:hAnsi="Times New Roman"/>
          <w:sz w:val="20"/>
          <w:szCs w:val="20"/>
          <w:lang w:val="en-GB"/>
        </w:rPr>
        <w:t xml:space="preserve"> </w:t>
      </w:r>
      <w:r w:rsidRPr="00417EBB">
        <w:rPr>
          <w:rFonts w:ascii="Times New Roman" w:hAnsi="Times New Roman" w:hint="eastAsia"/>
          <w:sz w:val="20"/>
          <w:szCs w:val="20"/>
          <w:lang w:val="en-GB"/>
        </w:rPr>
        <w:t>c</w:t>
      </w:r>
      <w:r w:rsidR="000E2A2E" w:rsidRPr="00417EBB">
        <w:rPr>
          <w:rFonts w:ascii="Times New Roman" w:hAnsi="Times New Roman"/>
          <w:sz w:val="20"/>
          <w:szCs w:val="20"/>
          <w:lang w:val="en-GB"/>
        </w:rPr>
        <w:t xml:space="preserve">onsider a CONNECTED UE </w:t>
      </w:r>
      <w:r w:rsidR="007144DB" w:rsidRPr="00417EBB">
        <w:rPr>
          <w:rFonts w:ascii="Times New Roman" w:hAnsi="Times New Roman"/>
          <w:sz w:val="20"/>
          <w:szCs w:val="20"/>
          <w:lang w:val="en-GB"/>
        </w:rPr>
        <w:t xml:space="preserve">that may experience coverage interruption </w:t>
      </w:r>
      <w:r w:rsidR="000E2A2E" w:rsidRPr="00417EBB">
        <w:rPr>
          <w:rFonts w:ascii="Times New Roman" w:hAnsi="Times New Roman"/>
          <w:sz w:val="20"/>
          <w:szCs w:val="20"/>
          <w:lang w:val="en-GB"/>
        </w:rPr>
        <w:t>in discontinuous coverage scenario</w:t>
      </w:r>
      <w:r w:rsidR="007144DB" w:rsidRPr="00417EBB">
        <w:rPr>
          <w:rFonts w:ascii="Times New Roman" w:hAnsi="Times New Roman"/>
          <w:sz w:val="20"/>
          <w:szCs w:val="20"/>
          <w:lang w:val="en-GB"/>
        </w:rPr>
        <w:t xml:space="preserve">. </w:t>
      </w:r>
      <w:r w:rsidRPr="00417EBB">
        <w:rPr>
          <w:rFonts w:ascii="Times New Roman" w:hAnsi="Times New Roman"/>
          <w:sz w:val="20"/>
          <w:szCs w:val="20"/>
          <w:lang w:val="en-GB"/>
        </w:rPr>
        <w:t>T</w:t>
      </w:r>
      <w:r w:rsidR="007144DB" w:rsidRPr="00417EBB">
        <w:rPr>
          <w:rFonts w:ascii="Times New Roman" w:hAnsi="Times New Roman"/>
          <w:sz w:val="20"/>
          <w:szCs w:val="20"/>
          <w:lang w:val="en-GB"/>
        </w:rPr>
        <w:t xml:space="preserve">he UE </w:t>
      </w:r>
      <w:r w:rsidR="00B3496C" w:rsidRPr="00417EBB">
        <w:rPr>
          <w:rFonts w:ascii="Times New Roman" w:hAnsi="Times New Roman"/>
          <w:sz w:val="20"/>
          <w:szCs w:val="20"/>
          <w:lang w:val="en-GB"/>
        </w:rPr>
        <w:t xml:space="preserve">performs RLM and will detect RLF when approaching the edge of discontinuous network coverage. The UE will first try to find a suitable cell to re-establish RRC connection, after which it will finally transit to IDLE as T301 will expire due to coverage interruption. </w:t>
      </w:r>
      <w:r w:rsidRPr="00417EBB">
        <w:rPr>
          <w:rFonts w:ascii="Times New Roman" w:hAnsi="Times New Roman" w:hint="eastAsia"/>
          <w:sz w:val="20"/>
          <w:szCs w:val="20"/>
          <w:lang w:val="en-GB"/>
        </w:rPr>
        <w:t>I</w:t>
      </w:r>
      <w:r w:rsidRPr="00417EBB">
        <w:rPr>
          <w:rFonts w:ascii="Times New Roman" w:hAnsi="Times New Roman"/>
          <w:sz w:val="20"/>
          <w:szCs w:val="20"/>
          <w:lang w:val="en-GB"/>
        </w:rPr>
        <w:t>n this case the RLM, RLF detection and RRC re-establishment attempt are unnecessary.</w:t>
      </w:r>
      <w:r w:rsidRPr="00417EBB">
        <w:rPr>
          <w:rFonts w:ascii="Times New Roman" w:hAnsi="Times New Roman" w:hint="eastAsia"/>
          <w:sz w:val="20"/>
          <w:szCs w:val="20"/>
          <w:lang w:val="en-GB"/>
        </w:rPr>
        <w:t xml:space="preserve"> </w:t>
      </w:r>
      <w:r w:rsidRPr="00417EBB">
        <w:rPr>
          <w:rFonts w:ascii="Times New Roman" w:hAnsi="Times New Roman"/>
          <w:sz w:val="20"/>
          <w:szCs w:val="20"/>
          <w:lang w:val="en-GB"/>
        </w:rPr>
        <w:t>From the perspective of power saving or signalling overhead, it is expected that network can indicate UE to omit these procedures. Considering that the configurations for CONNECTED will be released or discarded when UE enters IDLE, the UE has to initiate random access and establish new RRC connection when coverage restores (e.g. a new cell belonging to the same or different satellite is available again after coverage interruption).</w:t>
      </w:r>
    </w:p>
    <w:p w14:paraId="48D58E94" w14:textId="55800C35" w:rsidR="007144DB" w:rsidRPr="00417EBB" w:rsidRDefault="007144DB" w:rsidP="00417EBB">
      <w:pPr>
        <w:rPr>
          <w:rFonts w:ascii="Times New Roman" w:hAnsi="Times New Roman"/>
          <w:b/>
          <w:bCs/>
          <w:sz w:val="20"/>
          <w:szCs w:val="20"/>
          <w:lang w:val="en-GB"/>
        </w:rPr>
      </w:pPr>
      <w:r w:rsidRPr="00417EBB">
        <w:rPr>
          <w:rFonts w:ascii="Times New Roman" w:hAnsi="Times New Roman" w:hint="eastAsia"/>
          <w:b/>
          <w:bCs/>
          <w:sz w:val="20"/>
          <w:szCs w:val="20"/>
          <w:lang w:val="en-GB"/>
        </w:rPr>
        <w:t>O</w:t>
      </w:r>
      <w:r w:rsidRPr="00417EBB">
        <w:rPr>
          <w:rFonts w:ascii="Times New Roman" w:hAnsi="Times New Roman"/>
          <w:b/>
          <w:bCs/>
          <w:sz w:val="20"/>
          <w:szCs w:val="20"/>
          <w:lang w:val="en-GB"/>
        </w:rPr>
        <w:t xml:space="preserve">bservation </w:t>
      </w:r>
      <w:r w:rsidR="00D03E35" w:rsidRPr="00417EBB">
        <w:rPr>
          <w:rFonts w:ascii="Times New Roman" w:hAnsi="Times New Roman"/>
          <w:b/>
          <w:bCs/>
          <w:sz w:val="20"/>
          <w:szCs w:val="20"/>
          <w:lang w:val="en-GB"/>
        </w:rPr>
        <w:t>4</w:t>
      </w:r>
      <w:r w:rsidRPr="00417EBB">
        <w:rPr>
          <w:rFonts w:ascii="Times New Roman" w:hAnsi="Times New Roman"/>
          <w:b/>
          <w:bCs/>
          <w:sz w:val="20"/>
          <w:szCs w:val="20"/>
          <w:lang w:val="en-GB"/>
        </w:rPr>
        <w:t xml:space="preserve">: </w:t>
      </w:r>
      <w:r w:rsidR="00D03E35" w:rsidRPr="00417EBB">
        <w:rPr>
          <w:rFonts w:ascii="Times New Roman" w:hAnsi="Times New Roman"/>
          <w:b/>
          <w:bCs/>
          <w:sz w:val="20"/>
          <w:szCs w:val="20"/>
          <w:lang w:val="en-GB"/>
        </w:rPr>
        <w:t xml:space="preserve">When UE encounters </w:t>
      </w:r>
      <w:r w:rsidR="00417EBB" w:rsidRPr="00417EBB">
        <w:rPr>
          <w:rFonts w:ascii="Times New Roman" w:hAnsi="Times New Roman"/>
          <w:b/>
          <w:bCs/>
          <w:sz w:val="20"/>
          <w:szCs w:val="20"/>
          <w:lang w:val="en-GB"/>
        </w:rPr>
        <w:t>coverage interruption in CONNECTED mode,</w:t>
      </w:r>
      <w:r w:rsidR="00417EBB" w:rsidRPr="00417EBB">
        <w:rPr>
          <w:sz w:val="20"/>
          <w:szCs w:val="20"/>
        </w:rPr>
        <w:t xml:space="preserve"> </w:t>
      </w:r>
      <w:r w:rsidR="00417EBB" w:rsidRPr="00417EBB">
        <w:rPr>
          <w:rFonts w:ascii="Times New Roman" w:hAnsi="Times New Roman"/>
          <w:b/>
          <w:bCs/>
          <w:sz w:val="20"/>
          <w:szCs w:val="20"/>
          <w:lang w:val="en-GB"/>
        </w:rPr>
        <w:t>the RLM, RLF detection and RRC re-establishment attempt are unnecessary, and it has to to initiate random access and establish new RRC connection when coverage restores</w:t>
      </w:r>
      <w:r w:rsidRPr="00417EBB">
        <w:rPr>
          <w:rFonts w:ascii="Times New Roman" w:hAnsi="Times New Roman"/>
          <w:b/>
          <w:bCs/>
          <w:sz w:val="20"/>
          <w:szCs w:val="20"/>
          <w:lang w:val="en-GB"/>
        </w:rPr>
        <w:t>.</w:t>
      </w:r>
    </w:p>
    <w:p w14:paraId="28955954" w14:textId="050D00EC" w:rsidR="00417EBB" w:rsidRPr="00417EBB" w:rsidRDefault="00417EBB" w:rsidP="00417EBB">
      <w:pPr>
        <w:rPr>
          <w:rFonts w:ascii="Times New Roman" w:hAnsi="Times New Roman"/>
          <w:b/>
          <w:bCs/>
          <w:sz w:val="20"/>
          <w:szCs w:val="20"/>
          <w:lang w:val="en-GB"/>
        </w:rPr>
      </w:pPr>
      <w:r w:rsidRPr="00417EBB">
        <w:rPr>
          <w:rFonts w:ascii="Times New Roman" w:hAnsi="Times New Roman" w:hint="eastAsia"/>
          <w:b/>
          <w:bCs/>
          <w:sz w:val="20"/>
          <w:szCs w:val="20"/>
          <w:lang w:val="en-GB"/>
        </w:rPr>
        <w:t>P</w:t>
      </w:r>
      <w:r w:rsidRPr="00417EBB">
        <w:rPr>
          <w:rFonts w:ascii="Times New Roman" w:hAnsi="Times New Roman"/>
          <w:b/>
          <w:bCs/>
          <w:sz w:val="20"/>
          <w:szCs w:val="20"/>
          <w:lang w:val="en-GB"/>
        </w:rPr>
        <w:t>roposal 2: RAN2 to study enhancement to RLM, RLF and RRC re-establishment considering service link coverage interruption.</w:t>
      </w:r>
    </w:p>
    <w:bookmarkEnd w:id="4"/>
    <w:p w14:paraId="50D134CD"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04E3721F" w14:textId="36918C79" w:rsidR="00A90536" w:rsidRDefault="00A90536" w:rsidP="00513357">
      <w:pPr>
        <w:spacing w:afterLines="50" w:after="156"/>
        <w:rPr>
          <w:rFonts w:ascii="Times New Roman" w:hAnsi="Times New Roman"/>
          <w:sz w:val="20"/>
          <w:szCs w:val="20"/>
        </w:rPr>
      </w:pPr>
      <w:r w:rsidRPr="00EB5C86">
        <w:rPr>
          <w:rFonts w:ascii="Times New Roman" w:hAnsi="Times New Roman"/>
          <w:sz w:val="20"/>
          <w:szCs w:val="20"/>
        </w:rPr>
        <w:t>In this contribution</w:t>
      </w:r>
      <w:r w:rsidR="00E75295" w:rsidRPr="00E75295">
        <w:rPr>
          <w:rFonts w:ascii="Times New Roman" w:hAnsi="Times New Roman"/>
          <w:sz w:val="20"/>
          <w:szCs w:val="20"/>
          <w:lang w:val="en-GB"/>
        </w:rPr>
        <w:t xml:space="preserve"> </w:t>
      </w:r>
      <w:r w:rsidR="00E75295">
        <w:rPr>
          <w:rFonts w:ascii="Times New Roman" w:hAnsi="Times New Roman"/>
          <w:sz w:val="20"/>
          <w:szCs w:val="20"/>
          <w:lang w:val="en-GB"/>
        </w:rPr>
        <w:t xml:space="preserve">we further discuss </w:t>
      </w:r>
      <w:r w:rsidR="00417EBB">
        <w:rPr>
          <w:rFonts w:ascii="Times New Roman" w:hAnsi="Times New Roman"/>
          <w:sz w:val="20"/>
          <w:szCs w:val="20"/>
          <w:lang w:val="en-GB"/>
        </w:rPr>
        <w:t xml:space="preserve">potential issues in cell selection/reselection and connect re-establishment in </w:t>
      </w:r>
      <w:r w:rsidR="00E75295">
        <w:rPr>
          <w:rFonts w:ascii="Times New Roman" w:hAnsi="Times New Roman"/>
          <w:sz w:val="20"/>
          <w:szCs w:val="20"/>
          <w:lang w:val="en-GB"/>
        </w:rPr>
        <w:t>discontinuous coverage scenario</w:t>
      </w:r>
      <w:r w:rsidR="00417EBB">
        <w:rPr>
          <w:rFonts w:ascii="Times New Roman" w:hAnsi="Times New Roman"/>
          <w:sz w:val="20"/>
          <w:szCs w:val="20"/>
          <w:lang w:val="en-GB"/>
        </w:rPr>
        <w:t xml:space="preserve"> for</w:t>
      </w:r>
      <w:r w:rsidR="00E75295">
        <w:rPr>
          <w:rFonts w:ascii="Times New Roman" w:hAnsi="Times New Roman"/>
          <w:sz w:val="20"/>
          <w:szCs w:val="20"/>
          <w:lang w:val="en-GB"/>
        </w:rPr>
        <w:t xml:space="preserve"> IoT NTN.</w:t>
      </w:r>
      <w:r w:rsidR="00160536">
        <w:rPr>
          <w:rFonts w:ascii="Times New Roman" w:hAnsi="Times New Roman"/>
          <w:sz w:val="20"/>
          <w:szCs w:val="20"/>
        </w:rPr>
        <w:t xml:space="preserve"> T</w:t>
      </w:r>
      <w:r w:rsidR="00513357" w:rsidRPr="00EB5C86">
        <w:rPr>
          <w:rFonts w:ascii="Times New Roman" w:hAnsi="Times New Roman"/>
          <w:sz w:val="20"/>
          <w:szCs w:val="20"/>
        </w:rPr>
        <w:t>he following</w:t>
      </w:r>
      <w:r w:rsidR="007A72BF">
        <w:rPr>
          <w:rFonts w:ascii="Times New Roman" w:hAnsi="Times New Roman"/>
          <w:sz w:val="20"/>
          <w:szCs w:val="20"/>
        </w:rPr>
        <w:t xml:space="preserve"> </w:t>
      </w:r>
      <w:r w:rsidR="007A72BF">
        <w:rPr>
          <w:rFonts w:ascii="Times New Roman" w:hAnsi="Times New Roman" w:hint="eastAsia"/>
          <w:sz w:val="20"/>
          <w:szCs w:val="20"/>
        </w:rPr>
        <w:t>o</w:t>
      </w:r>
      <w:r w:rsidR="007A72BF">
        <w:rPr>
          <w:rFonts w:ascii="Times New Roman" w:hAnsi="Times New Roman"/>
          <w:sz w:val="20"/>
          <w:szCs w:val="20"/>
        </w:rPr>
        <w:t>b</w:t>
      </w:r>
      <w:r w:rsidR="007A72BF">
        <w:rPr>
          <w:rFonts w:ascii="Times New Roman" w:hAnsi="Times New Roman" w:hint="eastAsia"/>
          <w:sz w:val="20"/>
          <w:szCs w:val="20"/>
        </w:rPr>
        <w:t>servation</w:t>
      </w:r>
      <w:r w:rsidR="007A72BF">
        <w:rPr>
          <w:rFonts w:ascii="Times New Roman" w:hAnsi="Times New Roman"/>
          <w:sz w:val="20"/>
          <w:szCs w:val="20"/>
        </w:rPr>
        <w:t xml:space="preserve"> </w:t>
      </w:r>
      <w:r w:rsidR="00BE7260" w:rsidRPr="00EB5C86">
        <w:rPr>
          <w:rFonts w:ascii="Times New Roman" w:hAnsi="Times New Roman"/>
          <w:sz w:val="20"/>
          <w:szCs w:val="20"/>
        </w:rPr>
        <w:t>are</w:t>
      </w:r>
      <w:r w:rsidR="00513357" w:rsidRPr="00EB5C86">
        <w:rPr>
          <w:rFonts w:ascii="Times New Roman" w:hAnsi="Times New Roman"/>
          <w:sz w:val="20"/>
          <w:szCs w:val="20"/>
        </w:rPr>
        <w:t xml:space="preserve"> given</w:t>
      </w:r>
      <w:r w:rsidRPr="00EB5C86">
        <w:rPr>
          <w:rFonts w:ascii="Times New Roman" w:hAnsi="Times New Roman"/>
          <w:sz w:val="20"/>
          <w:szCs w:val="20"/>
        </w:rPr>
        <w:t>:</w:t>
      </w:r>
    </w:p>
    <w:p w14:paraId="5AB3C18E" w14:textId="77777777" w:rsidR="00417EBB" w:rsidRPr="00B3496C" w:rsidRDefault="00417EBB" w:rsidP="00417EBB">
      <w:pPr>
        <w:rPr>
          <w:rFonts w:ascii="Times New Roman" w:hAnsi="Times New Roman"/>
          <w:b/>
          <w:bCs/>
          <w:sz w:val="20"/>
          <w:szCs w:val="20"/>
          <w:lang w:val="en-GB"/>
        </w:rPr>
      </w:pPr>
      <w:r w:rsidRPr="00B3496C">
        <w:rPr>
          <w:rFonts w:ascii="Times New Roman" w:hAnsi="Times New Roman" w:hint="eastAsia"/>
          <w:b/>
          <w:bCs/>
          <w:sz w:val="20"/>
          <w:szCs w:val="20"/>
          <w:lang w:val="en-GB"/>
        </w:rPr>
        <w:lastRenderedPageBreak/>
        <w:t>O</w:t>
      </w:r>
      <w:r w:rsidRPr="00B3496C">
        <w:rPr>
          <w:rFonts w:ascii="Times New Roman" w:hAnsi="Times New Roman"/>
          <w:b/>
          <w:bCs/>
          <w:sz w:val="20"/>
          <w:szCs w:val="20"/>
          <w:lang w:val="en-GB"/>
        </w:rPr>
        <w:t>bservation 1: Service link coverage interruption (i.e. discontinuous coverage) may occur for LEO satellites (including Cube satellites) and HAPs due to capability, movement or low-density constellation.</w:t>
      </w:r>
    </w:p>
    <w:p w14:paraId="3D154C4A" w14:textId="77777777" w:rsidR="00417EBB" w:rsidRPr="00D03E35" w:rsidRDefault="00417EBB" w:rsidP="00417EBB">
      <w:pPr>
        <w:rPr>
          <w:rFonts w:ascii="Times New Roman" w:hAnsi="Times New Roman"/>
          <w:b/>
          <w:bCs/>
          <w:sz w:val="20"/>
          <w:szCs w:val="20"/>
          <w:lang w:val="en-GB"/>
        </w:rPr>
      </w:pPr>
      <w:r w:rsidRPr="00D03E35">
        <w:rPr>
          <w:rFonts w:ascii="Times New Roman" w:hAnsi="Times New Roman" w:hint="eastAsia"/>
          <w:b/>
          <w:bCs/>
          <w:sz w:val="20"/>
          <w:szCs w:val="20"/>
          <w:lang w:val="en-GB"/>
        </w:rPr>
        <w:t>O</w:t>
      </w:r>
      <w:r w:rsidRPr="00D03E35">
        <w:rPr>
          <w:rFonts w:ascii="Times New Roman" w:hAnsi="Times New Roman"/>
          <w:b/>
          <w:bCs/>
          <w:sz w:val="20"/>
          <w:szCs w:val="20"/>
          <w:lang w:val="en-GB"/>
        </w:rPr>
        <w:t>bservation 2: UE in IDLE/INACTIVE always measures serving cell RSRP/RSRQ and mandatorily triggers neighboring cell measurement when the measured RSRP/RSRQ is lower than threshold, which consumes power but is useless during the no coverage duration in discontinuous coverage scenario.</w:t>
      </w:r>
    </w:p>
    <w:p w14:paraId="4D67F963" w14:textId="77777777" w:rsidR="00417EBB" w:rsidRDefault="00417EBB" w:rsidP="00417EBB">
      <w:pPr>
        <w:rPr>
          <w:rFonts w:ascii="Times New Roman" w:eastAsiaTheme="minorEastAsia" w:hAnsi="Times New Roman"/>
          <w:b/>
          <w:bCs/>
        </w:rPr>
      </w:pPr>
      <w:r w:rsidRPr="00D03E35">
        <w:rPr>
          <w:rFonts w:ascii="Times New Roman" w:eastAsiaTheme="minorEastAsia" w:hAnsi="Times New Roman"/>
          <w:b/>
          <w:bCs/>
        </w:rPr>
        <w:t>Observation 3: Relaxed monitoring mechanism may not work for discontinuous coverage due to limited value range of cell quality tolerance, and cannot avoid useless neighboring cell measurement in T</w:t>
      </w:r>
      <w:r w:rsidRPr="00D03E35">
        <w:rPr>
          <w:rFonts w:ascii="Times New Roman" w:eastAsiaTheme="minorEastAsia" w:hAnsi="Times New Roman"/>
          <w:b/>
          <w:bCs/>
          <w:vertAlign w:val="subscript"/>
        </w:rPr>
        <w:t>SearchDeltaP</w:t>
      </w:r>
      <w:r w:rsidRPr="00D03E35">
        <w:rPr>
          <w:rFonts w:ascii="Times New Roman" w:eastAsiaTheme="minorEastAsia" w:hAnsi="Times New Roman"/>
          <w:b/>
          <w:bCs/>
        </w:rPr>
        <w:t xml:space="preserve"> (at least 5min) and every 24 hours.</w:t>
      </w:r>
    </w:p>
    <w:p w14:paraId="5FCE8F3A" w14:textId="112B83B2" w:rsidR="00417EBB" w:rsidRPr="007144DB" w:rsidRDefault="00417EBB" w:rsidP="00417EBB">
      <w:pPr>
        <w:rPr>
          <w:rFonts w:ascii="Times New Roman" w:hAnsi="Times New Roman"/>
          <w:b/>
          <w:bCs/>
          <w:sz w:val="20"/>
          <w:szCs w:val="20"/>
          <w:lang w:val="en-GB"/>
        </w:rPr>
      </w:pPr>
      <w:r w:rsidRPr="007144DB">
        <w:rPr>
          <w:rFonts w:ascii="Times New Roman" w:hAnsi="Times New Roman" w:hint="eastAsia"/>
          <w:b/>
          <w:bCs/>
          <w:sz w:val="20"/>
          <w:szCs w:val="20"/>
          <w:lang w:val="en-GB"/>
        </w:rPr>
        <w:t>O</w:t>
      </w:r>
      <w:r w:rsidRPr="007144DB">
        <w:rPr>
          <w:rFonts w:ascii="Times New Roman" w:hAnsi="Times New Roman"/>
          <w:b/>
          <w:bCs/>
          <w:sz w:val="20"/>
          <w:szCs w:val="20"/>
          <w:lang w:val="en-GB"/>
        </w:rPr>
        <w:t xml:space="preserve">bservation </w:t>
      </w:r>
      <w:r>
        <w:rPr>
          <w:rFonts w:ascii="Times New Roman" w:hAnsi="Times New Roman"/>
          <w:b/>
          <w:bCs/>
          <w:sz w:val="20"/>
          <w:szCs w:val="20"/>
          <w:lang w:val="en-GB"/>
        </w:rPr>
        <w:t>4</w:t>
      </w:r>
      <w:r w:rsidRPr="007144DB">
        <w:rPr>
          <w:rFonts w:ascii="Times New Roman" w:hAnsi="Times New Roman"/>
          <w:b/>
          <w:bCs/>
          <w:sz w:val="20"/>
          <w:szCs w:val="20"/>
          <w:lang w:val="en-GB"/>
        </w:rPr>
        <w:t xml:space="preserve">: </w:t>
      </w:r>
      <w:r>
        <w:rPr>
          <w:rFonts w:ascii="Times New Roman" w:hAnsi="Times New Roman"/>
          <w:b/>
          <w:bCs/>
          <w:sz w:val="20"/>
          <w:szCs w:val="20"/>
          <w:lang w:val="en-GB"/>
        </w:rPr>
        <w:t>When UE encounters coverage interruption in CONNECTED mode,</w:t>
      </w:r>
      <w:r w:rsidRPr="00417EBB">
        <w:t xml:space="preserve"> </w:t>
      </w:r>
      <w:r w:rsidRPr="00417EBB">
        <w:rPr>
          <w:rFonts w:ascii="Times New Roman" w:hAnsi="Times New Roman"/>
          <w:b/>
          <w:bCs/>
          <w:sz w:val="20"/>
          <w:szCs w:val="20"/>
          <w:lang w:val="en-GB"/>
        </w:rPr>
        <w:t>the RLM, RLF detection and RRC re-establishment attempt are unnecessary</w:t>
      </w:r>
      <w:r>
        <w:rPr>
          <w:rFonts w:ascii="Times New Roman" w:hAnsi="Times New Roman"/>
          <w:b/>
          <w:bCs/>
          <w:sz w:val="20"/>
          <w:szCs w:val="20"/>
          <w:lang w:val="en-GB"/>
        </w:rPr>
        <w:t xml:space="preserve">, and it has to </w:t>
      </w:r>
      <w:r w:rsidRPr="00417EBB">
        <w:rPr>
          <w:rFonts w:ascii="Times New Roman" w:hAnsi="Times New Roman"/>
          <w:b/>
          <w:bCs/>
          <w:sz w:val="20"/>
          <w:szCs w:val="20"/>
          <w:lang w:val="en-GB"/>
        </w:rPr>
        <w:t>to initiate random access and establish new RRC connection when coverage restores</w:t>
      </w:r>
      <w:r w:rsidRPr="007144DB">
        <w:rPr>
          <w:rFonts w:ascii="Times New Roman" w:hAnsi="Times New Roman"/>
          <w:b/>
          <w:bCs/>
          <w:sz w:val="20"/>
          <w:szCs w:val="20"/>
          <w:lang w:val="en-GB"/>
        </w:rPr>
        <w:t>.</w:t>
      </w:r>
    </w:p>
    <w:p w14:paraId="2E4B7FCF" w14:textId="77777777" w:rsidR="00B75BC3" w:rsidRPr="00B75BC3" w:rsidRDefault="00B75BC3" w:rsidP="00B75BC3">
      <w:pPr>
        <w:rPr>
          <w:rFonts w:ascii="Times New Roman" w:hAnsi="Times New Roman"/>
          <w:sz w:val="20"/>
          <w:szCs w:val="20"/>
          <w:lang w:val="en-GB"/>
        </w:rPr>
      </w:pPr>
      <w:r w:rsidRPr="00B75BC3">
        <w:rPr>
          <w:rFonts w:ascii="Times New Roman" w:hAnsi="Times New Roman" w:hint="eastAsia"/>
          <w:sz w:val="20"/>
          <w:szCs w:val="20"/>
          <w:lang w:val="en-GB"/>
        </w:rPr>
        <w:t>A</w:t>
      </w:r>
      <w:r w:rsidRPr="00B75BC3">
        <w:rPr>
          <w:rFonts w:ascii="Times New Roman" w:hAnsi="Times New Roman"/>
          <w:sz w:val="20"/>
          <w:szCs w:val="20"/>
          <w:lang w:val="en-GB"/>
        </w:rPr>
        <w:t>nd we propose:</w:t>
      </w:r>
    </w:p>
    <w:p w14:paraId="3C854F1C" w14:textId="77777777" w:rsidR="00417EBB" w:rsidRPr="00417EBB" w:rsidRDefault="00417EBB" w:rsidP="00417EBB">
      <w:pPr>
        <w:rPr>
          <w:rFonts w:ascii="Times New Roman" w:hAnsi="Times New Roman"/>
          <w:b/>
          <w:bCs/>
          <w:sz w:val="20"/>
          <w:szCs w:val="20"/>
          <w:lang w:val="en-GB"/>
        </w:rPr>
      </w:pPr>
      <w:r w:rsidRPr="00417EBB">
        <w:rPr>
          <w:rFonts w:ascii="Times New Roman" w:hAnsi="Times New Roman" w:hint="eastAsia"/>
          <w:b/>
          <w:bCs/>
          <w:sz w:val="20"/>
          <w:szCs w:val="20"/>
          <w:lang w:val="en-GB"/>
        </w:rPr>
        <w:t>Proposal</w:t>
      </w:r>
      <w:r w:rsidRPr="00417EBB">
        <w:rPr>
          <w:rFonts w:ascii="Times New Roman" w:hAnsi="Times New Roman"/>
          <w:b/>
          <w:bCs/>
          <w:sz w:val="20"/>
          <w:szCs w:val="20"/>
          <w:lang w:val="en-GB"/>
        </w:rPr>
        <w:t xml:space="preserve"> </w:t>
      </w:r>
      <w:r w:rsidRPr="00417EBB">
        <w:rPr>
          <w:rFonts w:ascii="Times New Roman" w:hAnsi="Times New Roman" w:hint="eastAsia"/>
          <w:b/>
          <w:bCs/>
          <w:sz w:val="20"/>
          <w:szCs w:val="20"/>
          <w:lang w:val="en-GB"/>
        </w:rPr>
        <w:t>1:</w:t>
      </w:r>
      <w:r w:rsidRPr="00417EBB">
        <w:rPr>
          <w:rFonts w:ascii="Times New Roman" w:hAnsi="Times New Roman"/>
          <w:b/>
          <w:bCs/>
          <w:sz w:val="20"/>
          <w:szCs w:val="20"/>
          <w:lang w:val="en-GB"/>
        </w:rPr>
        <w:t xml:space="preserve"> RAN2 to study enhancement to cell selection/reselection considering service link coverage interruption in discontinuous coverage scenario.</w:t>
      </w:r>
    </w:p>
    <w:p w14:paraId="41308D69" w14:textId="62DAD1F0" w:rsidR="00636295" w:rsidRPr="00417EBB" w:rsidRDefault="00417EBB" w:rsidP="00A15B81">
      <w:pPr>
        <w:rPr>
          <w:rFonts w:ascii="Times New Roman" w:hAnsi="Times New Roman"/>
          <w:b/>
          <w:bCs/>
          <w:sz w:val="20"/>
          <w:szCs w:val="20"/>
          <w:lang w:val="en-GB"/>
        </w:rPr>
      </w:pPr>
      <w:r w:rsidRPr="00417EBB">
        <w:rPr>
          <w:rFonts w:ascii="Times New Roman" w:hAnsi="Times New Roman" w:hint="eastAsia"/>
          <w:b/>
          <w:bCs/>
          <w:sz w:val="20"/>
          <w:szCs w:val="20"/>
          <w:lang w:val="en-GB"/>
        </w:rPr>
        <w:t>P</w:t>
      </w:r>
      <w:r w:rsidRPr="00417EBB">
        <w:rPr>
          <w:rFonts w:ascii="Times New Roman" w:hAnsi="Times New Roman"/>
          <w:b/>
          <w:bCs/>
          <w:sz w:val="20"/>
          <w:szCs w:val="20"/>
          <w:lang w:val="en-GB"/>
        </w:rPr>
        <w:t>roposal 2: RAN2 to study enhancement to RLM, RLF and RRC re-establishment considering service link coverage interruption.</w:t>
      </w:r>
    </w:p>
    <w:sectPr w:rsidR="00636295" w:rsidRPr="00417EBB" w:rsidSect="0059069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6D92FD" w14:textId="77777777" w:rsidR="001A2EE3" w:rsidRDefault="001A2EE3">
      <w:r>
        <w:separator/>
      </w:r>
    </w:p>
  </w:endnote>
  <w:endnote w:type="continuationSeparator" w:id="0">
    <w:p w14:paraId="7DC86BA2" w14:textId="77777777" w:rsidR="001A2EE3" w:rsidRDefault="001A2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6AB689"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2E98275"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6C0A7F" w14:textId="77777777" w:rsidR="001A2EE3" w:rsidRDefault="001A2EE3">
      <w:r>
        <w:separator/>
      </w:r>
    </w:p>
  </w:footnote>
  <w:footnote w:type="continuationSeparator" w:id="0">
    <w:p w14:paraId="4792B862" w14:textId="77777777" w:rsidR="001A2EE3" w:rsidRDefault="001A2E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07AF6F16"/>
    <w:multiLevelType w:val="multilevel"/>
    <w:tmpl w:val="07AF6F16"/>
    <w:lvl w:ilvl="0">
      <w:start w:val="6"/>
      <w:numFmt w:val="bullet"/>
      <w:lvlText w:val="-"/>
      <w:lvlJc w:val="left"/>
      <w:pPr>
        <w:tabs>
          <w:tab w:val="left" w:pos="1080"/>
        </w:tabs>
        <w:ind w:left="1080" w:hanging="360"/>
      </w:pPr>
      <w:rPr>
        <w:rFonts w:ascii="Arial" w:eastAsia="MS Mincho" w:hAnsi="Arial" w:cs="Arial" w:hint="default"/>
      </w:rPr>
    </w:lvl>
    <w:lvl w:ilvl="1">
      <w:start w:val="1"/>
      <w:numFmt w:val="bullet"/>
      <w:lvlText w:val="o"/>
      <w:lvlJc w:val="left"/>
      <w:pPr>
        <w:tabs>
          <w:tab w:val="left" w:pos="901"/>
        </w:tabs>
        <w:ind w:left="901" w:hanging="360"/>
      </w:pPr>
      <w:rPr>
        <w:rFonts w:ascii="Courier New" w:hAnsi="Courier New" w:cs="Courier New" w:hint="default"/>
      </w:rPr>
    </w:lvl>
    <w:lvl w:ilvl="2">
      <w:start w:val="1"/>
      <w:numFmt w:val="bullet"/>
      <w:lvlText w:val=""/>
      <w:lvlJc w:val="left"/>
      <w:pPr>
        <w:tabs>
          <w:tab w:val="left" w:pos="1621"/>
        </w:tabs>
        <w:ind w:left="1621" w:hanging="360"/>
      </w:pPr>
      <w:rPr>
        <w:rFonts w:ascii="Wingdings" w:hAnsi="Wingdings" w:hint="default"/>
      </w:rPr>
    </w:lvl>
    <w:lvl w:ilvl="3">
      <w:start w:val="1"/>
      <w:numFmt w:val="bullet"/>
      <w:lvlText w:val=""/>
      <w:lvlJc w:val="left"/>
      <w:pPr>
        <w:tabs>
          <w:tab w:val="left" w:pos="2341"/>
        </w:tabs>
        <w:ind w:left="2341" w:hanging="360"/>
      </w:pPr>
      <w:rPr>
        <w:rFonts w:ascii="Symbol" w:hAnsi="Symbol" w:hint="default"/>
      </w:rPr>
    </w:lvl>
    <w:lvl w:ilvl="4">
      <w:start w:val="1"/>
      <w:numFmt w:val="bullet"/>
      <w:lvlText w:val="o"/>
      <w:lvlJc w:val="left"/>
      <w:pPr>
        <w:tabs>
          <w:tab w:val="left" w:pos="3061"/>
        </w:tabs>
        <w:ind w:left="3061" w:hanging="360"/>
      </w:pPr>
      <w:rPr>
        <w:rFonts w:ascii="Courier New" w:hAnsi="Courier New" w:cs="Courier New" w:hint="default"/>
      </w:rPr>
    </w:lvl>
    <w:lvl w:ilvl="5">
      <w:start w:val="1"/>
      <w:numFmt w:val="bullet"/>
      <w:lvlText w:val=""/>
      <w:lvlJc w:val="left"/>
      <w:pPr>
        <w:tabs>
          <w:tab w:val="left" w:pos="3781"/>
        </w:tabs>
        <w:ind w:left="3781" w:hanging="360"/>
      </w:pPr>
      <w:rPr>
        <w:rFonts w:ascii="Wingdings" w:hAnsi="Wingdings" w:hint="default"/>
      </w:rPr>
    </w:lvl>
    <w:lvl w:ilvl="6">
      <w:start w:val="1"/>
      <w:numFmt w:val="bullet"/>
      <w:lvlText w:val=""/>
      <w:lvlJc w:val="left"/>
      <w:pPr>
        <w:tabs>
          <w:tab w:val="left" w:pos="4501"/>
        </w:tabs>
        <w:ind w:left="4501" w:hanging="360"/>
      </w:pPr>
      <w:rPr>
        <w:rFonts w:ascii="Symbol" w:hAnsi="Symbol" w:hint="default"/>
      </w:rPr>
    </w:lvl>
    <w:lvl w:ilvl="7">
      <w:start w:val="1"/>
      <w:numFmt w:val="bullet"/>
      <w:lvlText w:val="o"/>
      <w:lvlJc w:val="left"/>
      <w:pPr>
        <w:tabs>
          <w:tab w:val="left" w:pos="5221"/>
        </w:tabs>
        <w:ind w:left="5221" w:hanging="360"/>
      </w:pPr>
      <w:rPr>
        <w:rFonts w:ascii="Courier New" w:hAnsi="Courier New" w:cs="Courier New" w:hint="default"/>
      </w:rPr>
    </w:lvl>
    <w:lvl w:ilvl="8">
      <w:start w:val="1"/>
      <w:numFmt w:val="bullet"/>
      <w:lvlText w:val=""/>
      <w:lvlJc w:val="left"/>
      <w:pPr>
        <w:tabs>
          <w:tab w:val="left" w:pos="5941"/>
        </w:tabs>
        <w:ind w:left="5941" w:hanging="36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ADB2A05"/>
    <w:multiLevelType w:val="hybridMultilevel"/>
    <w:tmpl w:val="5ECC1A3A"/>
    <w:lvl w:ilvl="0" w:tplc="B3D46AB0">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F747F9D"/>
    <w:multiLevelType w:val="hybridMultilevel"/>
    <w:tmpl w:val="0C78B264"/>
    <w:lvl w:ilvl="0" w:tplc="96D05338">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0F50813"/>
    <w:multiLevelType w:val="hybridMultilevel"/>
    <w:tmpl w:val="38FEF822"/>
    <w:lvl w:ilvl="0" w:tplc="F662BC9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B81328"/>
    <w:multiLevelType w:val="hybridMultilevel"/>
    <w:tmpl w:val="B66260A8"/>
    <w:lvl w:ilvl="0" w:tplc="BDB2F7FA">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BB5094"/>
    <w:multiLevelType w:val="multilevel"/>
    <w:tmpl w:val="2FBB50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415F2CAE"/>
    <w:multiLevelType w:val="hybridMultilevel"/>
    <w:tmpl w:val="92683B4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5C75E1"/>
    <w:multiLevelType w:val="hybridMultilevel"/>
    <w:tmpl w:val="F556AF6C"/>
    <w:lvl w:ilvl="0" w:tplc="D1E0331A">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B094E7D"/>
    <w:multiLevelType w:val="hybridMultilevel"/>
    <w:tmpl w:val="B84AA518"/>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B9E33F0"/>
    <w:multiLevelType w:val="hybridMultilevel"/>
    <w:tmpl w:val="53BCD66A"/>
    <w:lvl w:ilvl="0" w:tplc="B3D46AB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D526B81"/>
    <w:multiLevelType w:val="hybridMultilevel"/>
    <w:tmpl w:val="05783534"/>
    <w:lvl w:ilvl="0" w:tplc="33BCFD04">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F186524"/>
    <w:multiLevelType w:val="hybridMultilevel"/>
    <w:tmpl w:val="1D0CD066"/>
    <w:lvl w:ilvl="0" w:tplc="A866D09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34C15F2"/>
    <w:multiLevelType w:val="hybridMultilevel"/>
    <w:tmpl w:val="1EA4E0A0"/>
    <w:lvl w:ilvl="0" w:tplc="6B2E1BBA">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7D7BC5"/>
    <w:multiLevelType w:val="hybridMultilevel"/>
    <w:tmpl w:val="78E0AD26"/>
    <w:lvl w:ilvl="0" w:tplc="4808CAAA">
      <w:start w:val="5"/>
      <w:numFmt w:val="bullet"/>
      <w:lvlText w:val="-"/>
      <w:lvlJc w:val="left"/>
      <w:pPr>
        <w:ind w:left="720" w:hanging="360"/>
      </w:pPr>
      <w:rPr>
        <w:rFonts w:ascii="Calibri" w:eastAsia="等线"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651C2740"/>
    <w:multiLevelType w:val="hybridMultilevel"/>
    <w:tmpl w:val="002251E6"/>
    <w:lvl w:ilvl="0" w:tplc="04090003">
      <w:start w:val="1"/>
      <w:numFmt w:val="bullet"/>
      <w:lvlText w:val=""/>
      <w:lvlJc w:val="left"/>
      <w:pPr>
        <w:ind w:left="2220" w:hanging="420"/>
      </w:pPr>
      <w:rPr>
        <w:rFonts w:ascii="Wingdings" w:hAnsi="Wingdings"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26"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27"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86625D3"/>
    <w:multiLevelType w:val="hybridMultilevel"/>
    <w:tmpl w:val="B498A1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8C15A2C"/>
    <w:multiLevelType w:val="hybridMultilevel"/>
    <w:tmpl w:val="21E48E08"/>
    <w:lvl w:ilvl="0" w:tplc="89EC9BAA">
      <w:start w:val="1"/>
      <w:numFmt w:val="upperLetter"/>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F8A1D02"/>
    <w:multiLevelType w:val="hybridMultilevel"/>
    <w:tmpl w:val="F9AA7016"/>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2"/>
  </w:num>
  <w:num w:numId="3">
    <w:abstractNumId w:val="31"/>
  </w:num>
  <w:num w:numId="4">
    <w:abstractNumId w:val="4"/>
  </w:num>
  <w:num w:numId="5">
    <w:abstractNumId w:val="32"/>
  </w:num>
  <w:num w:numId="6">
    <w:abstractNumId w:val="14"/>
  </w:num>
  <w:num w:numId="7">
    <w:abstractNumId w:val="10"/>
  </w:num>
  <w:num w:numId="8">
    <w:abstractNumId w:val="26"/>
  </w:num>
  <w:num w:numId="9">
    <w:abstractNumId w:val="6"/>
  </w:num>
  <w:num w:numId="10">
    <w:abstractNumId w:val="21"/>
  </w:num>
  <w:num w:numId="11">
    <w:abstractNumId w:val="23"/>
  </w:num>
  <w:num w:numId="12">
    <w:abstractNumId w:val="19"/>
  </w:num>
  <w:num w:numId="13">
    <w:abstractNumId w:val="24"/>
  </w:num>
  <w:num w:numId="14">
    <w:abstractNumId w:val="12"/>
  </w:num>
  <w:num w:numId="15">
    <w:abstractNumId w:val="3"/>
  </w:num>
  <w:num w:numId="16">
    <w:abstractNumId w:val="20"/>
  </w:num>
  <w:num w:numId="17">
    <w:abstractNumId w:val="28"/>
  </w:num>
  <w:num w:numId="18">
    <w:abstractNumId w:val="22"/>
  </w:num>
  <w:num w:numId="19">
    <w:abstractNumId w:val="28"/>
  </w:num>
  <w:num w:numId="20">
    <w:abstractNumId w:val="27"/>
  </w:num>
  <w:num w:numId="21">
    <w:abstractNumId w:val="28"/>
  </w:num>
  <w:num w:numId="22">
    <w:abstractNumId w:val="9"/>
  </w:num>
  <w:num w:numId="23">
    <w:abstractNumId w:val="28"/>
  </w:num>
  <w:num w:numId="24">
    <w:abstractNumId w:val="8"/>
  </w:num>
  <w:num w:numId="25">
    <w:abstractNumId w:val="7"/>
  </w:num>
  <w:num w:numId="26">
    <w:abstractNumId w:val="15"/>
  </w:num>
  <w:num w:numId="27">
    <w:abstractNumId w:val="29"/>
  </w:num>
  <w:num w:numId="28">
    <w:abstractNumId w:val="5"/>
  </w:num>
  <w:num w:numId="29">
    <w:abstractNumId w:val="25"/>
  </w:num>
  <w:num w:numId="30">
    <w:abstractNumId w:val="13"/>
  </w:num>
  <w:num w:numId="31">
    <w:abstractNumId w:val="33"/>
  </w:num>
  <w:num w:numId="32">
    <w:abstractNumId w:val="17"/>
  </w:num>
  <w:num w:numId="33">
    <w:abstractNumId w:val="1"/>
  </w:num>
  <w:num w:numId="34">
    <w:abstractNumId w:val="11"/>
  </w:num>
  <w:num w:numId="35">
    <w:abstractNumId w:val="0"/>
  </w:num>
  <w:num w:numId="36">
    <w:abstractNumId w:val="30"/>
  </w:num>
  <w:num w:numId="37">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5483"/>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3AB6"/>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6D39"/>
    <w:rsid w:val="000D72B8"/>
    <w:rsid w:val="000E0734"/>
    <w:rsid w:val="000E075B"/>
    <w:rsid w:val="000E1054"/>
    <w:rsid w:val="000E1A28"/>
    <w:rsid w:val="000E2844"/>
    <w:rsid w:val="000E2A2E"/>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0F7328"/>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439D"/>
    <w:rsid w:val="00144449"/>
    <w:rsid w:val="001444AE"/>
    <w:rsid w:val="0014495A"/>
    <w:rsid w:val="001450D8"/>
    <w:rsid w:val="0014530B"/>
    <w:rsid w:val="00145585"/>
    <w:rsid w:val="00145A02"/>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536"/>
    <w:rsid w:val="001607B0"/>
    <w:rsid w:val="00160950"/>
    <w:rsid w:val="00160BCC"/>
    <w:rsid w:val="00160C21"/>
    <w:rsid w:val="00160C2F"/>
    <w:rsid w:val="001611A3"/>
    <w:rsid w:val="0016157F"/>
    <w:rsid w:val="00163194"/>
    <w:rsid w:val="0016379F"/>
    <w:rsid w:val="00164393"/>
    <w:rsid w:val="00164650"/>
    <w:rsid w:val="00164837"/>
    <w:rsid w:val="0016495C"/>
    <w:rsid w:val="0016495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2EE3"/>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649"/>
    <w:rsid w:val="00225746"/>
    <w:rsid w:val="00225F36"/>
    <w:rsid w:val="0022632E"/>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11C9"/>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8A5"/>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2A9"/>
    <w:rsid w:val="002B23EA"/>
    <w:rsid w:val="002B273A"/>
    <w:rsid w:val="002B373A"/>
    <w:rsid w:val="002B44D0"/>
    <w:rsid w:val="002B5823"/>
    <w:rsid w:val="002B5843"/>
    <w:rsid w:val="002B5FD8"/>
    <w:rsid w:val="002B6411"/>
    <w:rsid w:val="002B668A"/>
    <w:rsid w:val="002B6C49"/>
    <w:rsid w:val="002B6DD2"/>
    <w:rsid w:val="002B71A7"/>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33C5"/>
    <w:rsid w:val="003339BD"/>
    <w:rsid w:val="00334AEE"/>
    <w:rsid w:val="00334D20"/>
    <w:rsid w:val="00335D39"/>
    <w:rsid w:val="00335F27"/>
    <w:rsid w:val="00336187"/>
    <w:rsid w:val="003363AB"/>
    <w:rsid w:val="003377F8"/>
    <w:rsid w:val="00337902"/>
    <w:rsid w:val="003408E9"/>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32FF"/>
    <w:rsid w:val="00363B83"/>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317E"/>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325E"/>
    <w:rsid w:val="003F42DD"/>
    <w:rsid w:val="003F4816"/>
    <w:rsid w:val="003F5497"/>
    <w:rsid w:val="003F6E45"/>
    <w:rsid w:val="003F6E8F"/>
    <w:rsid w:val="0040046C"/>
    <w:rsid w:val="00401797"/>
    <w:rsid w:val="004025BA"/>
    <w:rsid w:val="00402969"/>
    <w:rsid w:val="00402A40"/>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17EBB"/>
    <w:rsid w:val="00420773"/>
    <w:rsid w:val="004218C2"/>
    <w:rsid w:val="00423720"/>
    <w:rsid w:val="00423ABC"/>
    <w:rsid w:val="00423ABF"/>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2C16"/>
    <w:rsid w:val="004433B4"/>
    <w:rsid w:val="00444D80"/>
    <w:rsid w:val="00444DDD"/>
    <w:rsid w:val="00444E6F"/>
    <w:rsid w:val="00444F34"/>
    <w:rsid w:val="00445D38"/>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BB9"/>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28D"/>
    <w:rsid w:val="00597476"/>
    <w:rsid w:val="005979F8"/>
    <w:rsid w:val="00597D24"/>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972"/>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9FD"/>
    <w:rsid w:val="005D3F56"/>
    <w:rsid w:val="005D4607"/>
    <w:rsid w:val="005D67D7"/>
    <w:rsid w:val="005D67E1"/>
    <w:rsid w:val="005D7031"/>
    <w:rsid w:val="005D7AAD"/>
    <w:rsid w:val="005E0257"/>
    <w:rsid w:val="005E0344"/>
    <w:rsid w:val="005E07B4"/>
    <w:rsid w:val="005E0CF5"/>
    <w:rsid w:val="005E1075"/>
    <w:rsid w:val="005E12CD"/>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2AB"/>
    <w:rsid w:val="00630B91"/>
    <w:rsid w:val="00630C2F"/>
    <w:rsid w:val="006316BC"/>
    <w:rsid w:val="0063179D"/>
    <w:rsid w:val="006318A4"/>
    <w:rsid w:val="0063265D"/>
    <w:rsid w:val="00632713"/>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2595"/>
    <w:rsid w:val="0067274A"/>
    <w:rsid w:val="006730FF"/>
    <w:rsid w:val="00673323"/>
    <w:rsid w:val="00673539"/>
    <w:rsid w:val="00674257"/>
    <w:rsid w:val="00674266"/>
    <w:rsid w:val="00674EC9"/>
    <w:rsid w:val="006753C3"/>
    <w:rsid w:val="00675B34"/>
    <w:rsid w:val="0067640E"/>
    <w:rsid w:val="00676ED5"/>
    <w:rsid w:val="00681372"/>
    <w:rsid w:val="00681408"/>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44DB"/>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026"/>
    <w:rsid w:val="007328FC"/>
    <w:rsid w:val="007336B7"/>
    <w:rsid w:val="0073377F"/>
    <w:rsid w:val="007342F2"/>
    <w:rsid w:val="00734E53"/>
    <w:rsid w:val="00735CE8"/>
    <w:rsid w:val="00736B02"/>
    <w:rsid w:val="00737B41"/>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66C8"/>
    <w:rsid w:val="007866D4"/>
    <w:rsid w:val="007873FC"/>
    <w:rsid w:val="0078778D"/>
    <w:rsid w:val="00787B99"/>
    <w:rsid w:val="007900EC"/>
    <w:rsid w:val="0079078A"/>
    <w:rsid w:val="007910C9"/>
    <w:rsid w:val="00792392"/>
    <w:rsid w:val="00792943"/>
    <w:rsid w:val="00792D37"/>
    <w:rsid w:val="00792EC6"/>
    <w:rsid w:val="007933EC"/>
    <w:rsid w:val="007937BA"/>
    <w:rsid w:val="00793917"/>
    <w:rsid w:val="00794756"/>
    <w:rsid w:val="0079502D"/>
    <w:rsid w:val="007962AE"/>
    <w:rsid w:val="007963C2"/>
    <w:rsid w:val="00796524"/>
    <w:rsid w:val="00796871"/>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B7DA9"/>
    <w:rsid w:val="007C0508"/>
    <w:rsid w:val="007C0E18"/>
    <w:rsid w:val="007C1E9C"/>
    <w:rsid w:val="007C1F20"/>
    <w:rsid w:val="007C26B7"/>
    <w:rsid w:val="007C32E1"/>
    <w:rsid w:val="007C3BD8"/>
    <w:rsid w:val="007C46DD"/>
    <w:rsid w:val="007C54FF"/>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6A2"/>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F0C72"/>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5B72"/>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5A9"/>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FF4"/>
    <w:rsid w:val="008C49EC"/>
    <w:rsid w:val="008C5602"/>
    <w:rsid w:val="008C57E6"/>
    <w:rsid w:val="008C6C44"/>
    <w:rsid w:val="008C6C59"/>
    <w:rsid w:val="008C6E74"/>
    <w:rsid w:val="008C7912"/>
    <w:rsid w:val="008D0F21"/>
    <w:rsid w:val="008D121B"/>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1F0"/>
    <w:rsid w:val="008E5ABA"/>
    <w:rsid w:val="008E6831"/>
    <w:rsid w:val="008E6DA8"/>
    <w:rsid w:val="008E7A92"/>
    <w:rsid w:val="008E7B6D"/>
    <w:rsid w:val="008E7C4D"/>
    <w:rsid w:val="008F061F"/>
    <w:rsid w:val="008F0A98"/>
    <w:rsid w:val="008F108F"/>
    <w:rsid w:val="008F1BD3"/>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11"/>
    <w:rsid w:val="009256A5"/>
    <w:rsid w:val="00926834"/>
    <w:rsid w:val="0092785B"/>
    <w:rsid w:val="00927AA1"/>
    <w:rsid w:val="00927F61"/>
    <w:rsid w:val="009303D9"/>
    <w:rsid w:val="00931254"/>
    <w:rsid w:val="009316E5"/>
    <w:rsid w:val="0093186D"/>
    <w:rsid w:val="00932671"/>
    <w:rsid w:val="0093344E"/>
    <w:rsid w:val="00934A57"/>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5934"/>
    <w:rsid w:val="00995B4A"/>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47BD"/>
    <w:rsid w:val="009F4CCE"/>
    <w:rsid w:val="009F4DA4"/>
    <w:rsid w:val="009F4DC0"/>
    <w:rsid w:val="009F50BE"/>
    <w:rsid w:val="009F5112"/>
    <w:rsid w:val="009F5388"/>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07C08"/>
    <w:rsid w:val="00A100A4"/>
    <w:rsid w:val="00A105C8"/>
    <w:rsid w:val="00A10B99"/>
    <w:rsid w:val="00A10E34"/>
    <w:rsid w:val="00A11BBA"/>
    <w:rsid w:val="00A13CE2"/>
    <w:rsid w:val="00A14BA4"/>
    <w:rsid w:val="00A14DCD"/>
    <w:rsid w:val="00A14DF7"/>
    <w:rsid w:val="00A15B81"/>
    <w:rsid w:val="00A15EC1"/>
    <w:rsid w:val="00A15FA2"/>
    <w:rsid w:val="00A161B7"/>
    <w:rsid w:val="00A162AC"/>
    <w:rsid w:val="00A176B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564"/>
    <w:rsid w:val="00AA0AAC"/>
    <w:rsid w:val="00AA0E67"/>
    <w:rsid w:val="00AA1428"/>
    <w:rsid w:val="00AA2472"/>
    <w:rsid w:val="00AA2B69"/>
    <w:rsid w:val="00AA2CC8"/>
    <w:rsid w:val="00AA304C"/>
    <w:rsid w:val="00AA35F2"/>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1713"/>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2E9"/>
    <w:rsid w:val="00B12702"/>
    <w:rsid w:val="00B12760"/>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16D4"/>
    <w:rsid w:val="00B332FA"/>
    <w:rsid w:val="00B33C93"/>
    <w:rsid w:val="00B3439E"/>
    <w:rsid w:val="00B3496C"/>
    <w:rsid w:val="00B34D7B"/>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68FE"/>
    <w:rsid w:val="00C2791F"/>
    <w:rsid w:val="00C27E5B"/>
    <w:rsid w:val="00C303A5"/>
    <w:rsid w:val="00C304DA"/>
    <w:rsid w:val="00C3081D"/>
    <w:rsid w:val="00C30FC7"/>
    <w:rsid w:val="00C315D8"/>
    <w:rsid w:val="00C33D24"/>
    <w:rsid w:val="00C33E4E"/>
    <w:rsid w:val="00C346DB"/>
    <w:rsid w:val="00C35583"/>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3392"/>
    <w:rsid w:val="00C83B04"/>
    <w:rsid w:val="00C83C4F"/>
    <w:rsid w:val="00C84525"/>
    <w:rsid w:val="00C84705"/>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5B00"/>
    <w:rsid w:val="00CF62CC"/>
    <w:rsid w:val="00CF6889"/>
    <w:rsid w:val="00CF6C6B"/>
    <w:rsid w:val="00CF76D0"/>
    <w:rsid w:val="00D00618"/>
    <w:rsid w:val="00D00A1C"/>
    <w:rsid w:val="00D00DE8"/>
    <w:rsid w:val="00D03ABB"/>
    <w:rsid w:val="00D03E3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F6"/>
    <w:rsid w:val="00D5603D"/>
    <w:rsid w:val="00D562B8"/>
    <w:rsid w:val="00D5642C"/>
    <w:rsid w:val="00D5753E"/>
    <w:rsid w:val="00D57938"/>
    <w:rsid w:val="00D57C09"/>
    <w:rsid w:val="00D61552"/>
    <w:rsid w:val="00D61825"/>
    <w:rsid w:val="00D61F36"/>
    <w:rsid w:val="00D61FC5"/>
    <w:rsid w:val="00D6270A"/>
    <w:rsid w:val="00D62F58"/>
    <w:rsid w:val="00D6333E"/>
    <w:rsid w:val="00D63395"/>
    <w:rsid w:val="00D63AD7"/>
    <w:rsid w:val="00D63CE8"/>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E50"/>
    <w:rsid w:val="00D72EE1"/>
    <w:rsid w:val="00D7354C"/>
    <w:rsid w:val="00D747E3"/>
    <w:rsid w:val="00D749D0"/>
    <w:rsid w:val="00D74FC3"/>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6817"/>
    <w:rsid w:val="00DA6A53"/>
    <w:rsid w:val="00DA6F92"/>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0A25"/>
    <w:rsid w:val="00E31785"/>
    <w:rsid w:val="00E321F2"/>
    <w:rsid w:val="00E32BE7"/>
    <w:rsid w:val="00E32CC2"/>
    <w:rsid w:val="00E32DB0"/>
    <w:rsid w:val="00E32E8B"/>
    <w:rsid w:val="00E3317E"/>
    <w:rsid w:val="00E33894"/>
    <w:rsid w:val="00E33C1D"/>
    <w:rsid w:val="00E35B95"/>
    <w:rsid w:val="00E364E5"/>
    <w:rsid w:val="00E36AC7"/>
    <w:rsid w:val="00E36B3C"/>
    <w:rsid w:val="00E370BD"/>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295"/>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7D3"/>
    <w:rsid w:val="00EC5BD8"/>
    <w:rsid w:val="00EC60AF"/>
    <w:rsid w:val="00EC6205"/>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C80"/>
    <w:rsid w:val="00EF6A3F"/>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1F3"/>
    <w:rsid w:val="00F205C2"/>
    <w:rsid w:val="00F20BEE"/>
    <w:rsid w:val="00F2240A"/>
    <w:rsid w:val="00F22CB7"/>
    <w:rsid w:val="00F22ECA"/>
    <w:rsid w:val="00F246F3"/>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64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9DE"/>
    <w:rsid w:val="00FD69E6"/>
    <w:rsid w:val="00FD6EC3"/>
    <w:rsid w:val="00FD6F98"/>
    <w:rsid w:val="00FD701D"/>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0AD3914"/>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17"/>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22"/>
      </w:numPr>
      <w:jc w:val="left"/>
    </w:pPr>
    <w:rPr>
      <w:rFonts w:ascii="Arial" w:hAnsi="Arial" w:cs="Arial"/>
      <w:kern w:val="0"/>
      <w:sz w:val="20"/>
      <w:szCs w:val="20"/>
      <w:lang w:eastAsia="en-GB"/>
    </w:rPr>
  </w:style>
  <w:style w:type="character" w:customStyle="1" w:styleId="a7">
    <w:name w:val="列表段落 字符"/>
    <w:aliases w:val="列出段落 字符,목록 단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32"/>
      </w:numPr>
      <w:spacing w:before="40"/>
      <w:jc w:val="left"/>
    </w:pPr>
    <w:rPr>
      <w:rFonts w:ascii="Arial" w:hAnsi="Arial" w:cs="Arial"/>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151327-E87C-4BCC-A6D1-D038B8DA3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874</TotalTime>
  <Pages>3</Pages>
  <Words>1142</Words>
  <Characters>6516</Characters>
  <Application>Microsoft Office Word</Application>
  <DocSecurity>0</DocSecurity>
  <Lines>54</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7643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Min Min13 Xu</cp:lastModifiedBy>
  <cp:revision>50</cp:revision>
  <cp:lastPrinted>2012-10-30T00:20:00Z</cp:lastPrinted>
  <dcterms:created xsi:type="dcterms:W3CDTF">2020-08-03T07:44:00Z</dcterms:created>
  <dcterms:modified xsi:type="dcterms:W3CDTF">2021-04-01T08:54:00Z</dcterms:modified>
</cp:coreProperties>
</file>